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3F0" w:rsidRDefault="00D443F0" w:rsidP="00D443F0">
      <w:pPr>
        <w:spacing w:line="560" w:lineRule="exact"/>
        <w:jc w:val="center"/>
        <w:rPr>
          <w:rFonts w:ascii="方正小标宋简体" w:eastAsia="方正小标宋简体" w:hint="eastAsia"/>
          <w:spacing w:val="-4"/>
          <w:sz w:val="44"/>
          <w:szCs w:val="44"/>
        </w:rPr>
      </w:pPr>
      <w:r w:rsidRPr="00531383">
        <w:rPr>
          <w:rFonts w:ascii="方正小标宋简体" w:eastAsia="方正小标宋简体" w:hint="eastAsia"/>
          <w:spacing w:val="-4"/>
          <w:sz w:val="44"/>
          <w:szCs w:val="44"/>
        </w:rPr>
        <w:t>常州市市级宗</w:t>
      </w:r>
      <w:r w:rsidRPr="00F851A9">
        <w:rPr>
          <w:rFonts w:ascii="方正小标宋简体" w:eastAsia="方正小标宋简体" w:hint="eastAsia"/>
          <w:spacing w:val="-4"/>
          <w:sz w:val="44"/>
          <w:szCs w:val="44"/>
        </w:rPr>
        <w:t>教团体负责人和驻会工作人员</w:t>
      </w:r>
    </w:p>
    <w:p w:rsidR="00D443F0" w:rsidRPr="00531383" w:rsidRDefault="00D443F0" w:rsidP="00D443F0">
      <w:pPr>
        <w:spacing w:line="560" w:lineRule="exact"/>
        <w:jc w:val="center"/>
        <w:rPr>
          <w:rFonts w:ascii="仿宋" w:eastAsia="仿宋" w:hAnsi="仿宋"/>
          <w:spacing w:val="-4"/>
          <w:sz w:val="32"/>
          <w:szCs w:val="32"/>
        </w:rPr>
      </w:pPr>
      <w:r w:rsidRPr="00F851A9">
        <w:rPr>
          <w:rFonts w:ascii="方正小标宋简体" w:eastAsia="方正小标宋简体" w:hint="eastAsia"/>
          <w:spacing w:val="-4"/>
          <w:sz w:val="44"/>
          <w:szCs w:val="44"/>
        </w:rPr>
        <w:t>年度考核办法</w:t>
      </w:r>
      <w:r>
        <w:rPr>
          <w:rFonts w:ascii="方正小标宋简体" w:eastAsia="方正小标宋简体" w:hint="eastAsia"/>
          <w:spacing w:val="-4"/>
          <w:sz w:val="44"/>
          <w:szCs w:val="44"/>
        </w:rPr>
        <w:t>（试行）</w:t>
      </w:r>
    </w:p>
    <w:p w:rsidR="00D443F0" w:rsidRPr="000D009C" w:rsidRDefault="00D443F0" w:rsidP="00D443F0">
      <w:pPr>
        <w:pStyle w:val="a5"/>
        <w:widowControl w:val="0"/>
        <w:shd w:val="clear" w:color="auto" w:fill="FFFFFF"/>
        <w:overflowPunct w:val="0"/>
        <w:autoSpaceDE w:val="0"/>
        <w:autoSpaceDN w:val="0"/>
        <w:adjustRightInd w:val="0"/>
        <w:snapToGrid w:val="0"/>
        <w:spacing w:before="0" w:beforeAutospacing="0" w:after="0" w:afterAutospacing="0" w:line="560" w:lineRule="exact"/>
        <w:jc w:val="both"/>
        <w:rPr>
          <w:rFonts w:ascii="Times New Roman" w:eastAsia="仿宋_GB2312" w:hAnsi="Times New Roman" w:cs="Times New Roman"/>
          <w:sz w:val="32"/>
          <w:szCs w:val="32"/>
        </w:rPr>
      </w:pPr>
    </w:p>
    <w:p w:rsidR="00D443F0" w:rsidRPr="000D009C" w:rsidRDefault="00D443F0" w:rsidP="00D443F0">
      <w:pPr>
        <w:pStyle w:val="a5"/>
        <w:widowControl w:val="0"/>
        <w:shd w:val="clear" w:color="auto" w:fill="FFFFFF"/>
        <w:overflowPunct w:val="0"/>
        <w:autoSpaceDE w:val="0"/>
        <w:autoSpaceDN w:val="0"/>
        <w:adjustRightInd w:val="0"/>
        <w:snapToGrid w:val="0"/>
        <w:spacing w:before="0" w:beforeAutospacing="0" w:after="0" w:afterAutospacing="0" w:line="570" w:lineRule="exact"/>
        <w:ind w:firstLineChars="200" w:firstLine="640"/>
        <w:jc w:val="both"/>
        <w:rPr>
          <w:rFonts w:ascii="Times New Roman" w:eastAsia="仿宋_GB2312" w:hAnsi="Times New Roman" w:cs="Times New Roman"/>
          <w:sz w:val="32"/>
          <w:szCs w:val="32"/>
        </w:rPr>
      </w:pPr>
      <w:r w:rsidRPr="000D009C">
        <w:rPr>
          <w:rFonts w:ascii="Times New Roman" w:eastAsia="仿宋_GB2312" w:hAnsi="Times New Roman" w:cs="Times New Roman"/>
          <w:sz w:val="32"/>
          <w:szCs w:val="32"/>
        </w:rPr>
        <w:t>为加强新时代市级宗教团体人员队伍建设，按照</w:t>
      </w:r>
      <w:r w:rsidRPr="000D009C">
        <w:rPr>
          <w:rFonts w:ascii="Times New Roman" w:eastAsia="仿宋_GB2312" w:hAnsi="Times New Roman" w:cs="Times New Roman"/>
          <w:sz w:val="32"/>
          <w:szCs w:val="32"/>
        </w:rPr>
        <w:t>“</w:t>
      </w:r>
      <w:r w:rsidRPr="000D009C">
        <w:rPr>
          <w:rFonts w:ascii="Times New Roman" w:eastAsia="仿宋_GB2312" w:hAnsi="Times New Roman" w:cs="Times New Roman"/>
          <w:sz w:val="32"/>
          <w:szCs w:val="32"/>
        </w:rPr>
        <w:t>政治上靠得住、作风上民主、工作上高效</w:t>
      </w:r>
      <w:r w:rsidRPr="000D009C">
        <w:rPr>
          <w:rFonts w:ascii="Times New Roman" w:eastAsia="仿宋_GB2312" w:hAnsi="Times New Roman" w:cs="Times New Roman"/>
          <w:sz w:val="32"/>
          <w:szCs w:val="32"/>
        </w:rPr>
        <w:t>”</w:t>
      </w:r>
      <w:r w:rsidRPr="000D009C">
        <w:rPr>
          <w:rFonts w:ascii="Times New Roman" w:eastAsia="仿宋_GB2312" w:hAnsi="Times New Roman" w:cs="Times New Roman"/>
          <w:sz w:val="32"/>
          <w:szCs w:val="32"/>
        </w:rPr>
        <w:t>的标准，建设高素质人员队伍，依据《宗教事务条例》、</w:t>
      </w:r>
      <w:r w:rsidRPr="000D009C">
        <w:rPr>
          <w:rFonts w:ascii="Times New Roman" w:eastAsia="仿宋_GB2312" w:hAnsi="Times New Roman" w:cs="Times New Roman"/>
          <w:sz w:val="32"/>
          <w:szCs w:val="32"/>
          <w:shd w:val="clear" w:color="auto" w:fill="FFFFFF"/>
        </w:rPr>
        <w:t>《宗教团体管理办法</w:t>
      </w:r>
      <w:r w:rsidRPr="000D009C">
        <w:rPr>
          <w:rFonts w:ascii="Times New Roman" w:eastAsia="仿宋_GB2312" w:hAnsi="Times New Roman" w:cs="Times New Roman"/>
          <w:sz w:val="32"/>
          <w:szCs w:val="32"/>
        </w:rPr>
        <w:t>》、《江苏省宗教事务条例》等规定，结合我市实际，制定本办法。</w:t>
      </w:r>
    </w:p>
    <w:p w:rsidR="00D443F0" w:rsidRPr="000D009C" w:rsidRDefault="00D443F0" w:rsidP="00D443F0">
      <w:pPr>
        <w:pStyle w:val="a5"/>
        <w:widowControl w:val="0"/>
        <w:shd w:val="clear" w:color="auto" w:fill="FFFFFF"/>
        <w:overflowPunct w:val="0"/>
        <w:autoSpaceDE w:val="0"/>
        <w:autoSpaceDN w:val="0"/>
        <w:adjustRightInd w:val="0"/>
        <w:snapToGrid w:val="0"/>
        <w:spacing w:before="0" w:beforeAutospacing="0" w:after="0" w:afterAutospacing="0" w:line="570" w:lineRule="exact"/>
        <w:ind w:firstLineChars="200" w:firstLine="640"/>
        <w:jc w:val="both"/>
        <w:rPr>
          <w:rFonts w:ascii="黑体" w:eastAsia="黑体" w:hAnsi="黑体" w:cs="Times New Roman"/>
          <w:sz w:val="32"/>
          <w:szCs w:val="32"/>
        </w:rPr>
      </w:pPr>
      <w:r w:rsidRPr="000D009C">
        <w:rPr>
          <w:rFonts w:ascii="黑体" w:eastAsia="黑体" w:hAnsi="黑体" w:cs="Times New Roman" w:hint="eastAsia"/>
          <w:sz w:val="32"/>
          <w:szCs w:val="32"/>
        </w:rPr>
        <w:t>一、</w:t>
      </w:r>
      <w:r w:rsidRPr="000D009C">
        <w:rPr>
          <w:rFonts w:ascii="黑体" w:eastAsia="黑体" w:hAnsi="黑体" w:cs="Times New Roman"/>
          <w:sz w:val="32"/>
          <w:szCs w:val="32"/>
        </w:rPr>
        <w:t>考核对象</w:t>
      </w:r>
    </w:p>
    <w:p w:rsidR="00D443F0" w:rsidRPr="000D009C" w:rsidRDefault="00D443F0" w:rsidP="00D443F0">
      <w:pPr>
        <w:pStyle w:val="a5"/>
        <w:widowControl w:val="0"/>
        <w:shd w:val="clear" w:color="auto" w:fill="FFFFFF"/>
        <w:overflowPunct w:val="0"/>
        <w:autoSpaceDE w:val="0"/>
        <w:autoSpaceDN w:val="0"/>
        <w:adjustRightInd w:val="0"/>
        <w:snapToGrid w:val="0"/>
        <w:spacing w:before="0" w:beforeAutospacing="0" w:after="0" w:afterAutospacing="0" w:line="570" w:lineRule="exact"/>
        <w:ind w:firstLineChars="200" w:firstLine="640"/>
        <w:jc w:val="both"/>
        <w:rPr>
          <w:rFonts w:ascii="Times New Roman" w:eastAsia="仿宋_GB2312" w:hAnsi="Times New Roman" w:cs="Times New Roman"/>
          <w:sz w:val="32"/>
          <w:szCs w:val="32"/>
        </w:rPr>
      </w:pPr>
      <w:r w:rsidRPr="000D009C">
        <w:rPr>
          <w:rFonts w:ascii="Times New Roman" w:eastAsia="仿宋_GB2312" w:hAnsi="Times New Roman" w:cs="Times New Roman"/>
          <w:sz w:val="32"/>
          <w:szCs w:val="32"/>
        </w:rPr>
        <w:t>市级宗教团体秘书长及以上人员、驻会工作人员。（市级宗教团体副秘长年度考核由市级各宗教团体自己组织实施）</w:t>
      </w:r>
    </w:p>
    <w:p w:rsidR="00D443F0" w:rsidRPr="000D009C" w:rsidRDefault="00D443F0" w:rsidP="00D443F0">
      <w:pPr>
        <w:pStyle w:val="a5"/>
        <w:widowControl w:val="0"/>
        <w:shd w:val="clear" w:color="auto" w:fill="FFFFFF"/>
        <w:overflowPunct w:val="0"/>
        <w:autoSpaceDE w:val="0"/>
        <w:autoSpaceDN w:val="0"/>
        <w:adjustRightInd w:val="0"/>
        <w:snapToGrid w:val="0"/>
        <w:spacing w:before="0" w:beforeAutospacing="0" w:after="0" w:afterAutospacing="0" w:line="570" w:lineRule="exact"/>
        <w:ind w:firstLineChars="200" w:firstLine="640"/>
        <w:jc w:val="both"/>
        <w:rPr>
          <w:rFonts w:ascii="黑体" w:eastAsia="黑体" w:hAnsi="黑体" w:cs="Times New Roman"/>
          <w:sz w:val="32"/>
          <w:szCs w:val="32"/>
        </w:rPr>
      </w:pPr>
      <w:r w:rsidRPr="000D009C">
        <w:rPr>
          <w:rFonts w:ascii="黑体" w:eastAsia="黑体" w:hAnsi="黑体" w:cs="Times New Roman" w:hint="eastAsia"/>
          <w:sz w:val="32"/>
          <w:szCs w:val="32"/>
        </w:rPr>
        <w:t>二、</w:t>
      </w:r>
      <w:r w:rsidRPr="000D009C">
        <w:rPr>
          <w:rFonts w:ascii="黑体" w:eastAsia="黑体" w:hAnsi="黑体" w:cs="Times New Roman"/>
          <w:sz w:val="32"/>
          <w:szCs w:val="32"/>
        </w:rPr>
        <w:t>考核时间</w:t>
      </w:r>
    </w:p>
    <w:p w:rsidR="00D443F0" w:rsidRPr="000D009C" w:rsidRDefault="00D443F0" w:rsidP="00D443F0">
      <w:pPr>
        <w:pStyle w:val="a5"/>
        <w:widowControl w:val="0"/>
        <w:shd w:val="clear" w:color="auto" w:fill="FFFFFF"/>
        <w:overflowPunct w:val="0"/>
        <w:autoSpaceDE w:val="0"/>
        <w:autoSpaceDN w:val="0"/>
        <w:adjustRightInd w:val="0"/>
        <w:snapToGrid w:val="0"/>
        <w:spacing w:before="0" w:beforeAutospacing="0" w:after="0" w:afterAutospacing="0" w:line="570" w:lineRule="exact"/>
        <w:jc w:val="both"/>
        <w:rPr>
          <w:rFonts w:ascii="Times New Roman" w:eastAsia="仿宋_GB2312" w:hAnsi="Times New Roman" w:cs="Times New Roman"/>
          <w:kern w:val="2"/>
          <w:sz w:val="32"/>
          <w:szCs w:val="32"/>
          <w:shd w:val="clear" w:color="auto" w:fill="FFFFFF"/>
        </w:rPr>
      </w:pPr>
      <w:r w:rsidRPr="000D009C">
        <w:rPr>
          <w:rFonts w:ascii="Times New Roman" w:eastAsia="仿宋_GB2312" w:hAnsi="Times New Roman" w:cs="Times New Roman"/>
          <w:kern w:val="2"/>
          <w:sz w:val="32"/>
          <w:szCs w:val="32"/>
          <w:shd w:val="clear" w:color="auto" w:fill="FFFFFF"/>
        </w:rPr>
        <w:t>以自然年度为时间段，次年一月考评结束。</w:t>
      </w:r>
    </w:p>
    <w:p w:rsidR="00D443F0" w:rsidRPr="000D009C" w:rsidRDefault="00D443F0" w:rsidP="00D443F0">
      <w:pPr>
        <w:pStyle w:val="a5"/>
        <w:widowControl w:val="0"/>
        <w:shd w:val="clear" w:color="auto" w:fill="FFFFFF"/>
        <w:overflowPunct w:val="0"/>
        <w:autoSpaceDE w:val="0"/>
        <w:autoSpaceDN w:val="0"/>
        <w:adjustRightInd w:val="0"/>
        <w:snapToGrid w:val="0"/>
        <w:spacing w:before="0" w:beforeAutospacing="0" w:after="0" w:afterAutospacing="0" w:line="570" w:lineRule="exact"/>
        <w:ind w:firstLineChars="200" w:firstLine="640"/>
        <w:jc w:val="both"/>
        <w:rPr>
          <w:rFonts w:ascii="黑体" w:eastAsia="黑体" w:hAnsi="黑体" w:cs="Times New Roman"/>
          <w:sz w:val="32"/>
          <w:szCs w:val="32"/>
        </w:rPr>
      </w:pPr>
      <w:r w:rsidRPr="000D009C">
        <w:rPr>
          <w:rFonts w:ascii="黑体" w:eastAsia="黑体" w:hAnsi="黑体" w:cs="Times New Roman" w:hint="eastAsia"/>
          <w:sz w:val="32"/>
          <w:szCs w:val="32"/>
        </w:rPr>
        <w:t>三、</w:t>
      </w:r>
      <w:r w:rsidRPr="000D009C">
        <w:rPr>
          <w:rFonts w:ascii="黑体" w:eastAsia="黑体" w:hAnsi="黑体" w:cs="Times New Roman"/>
          <w:sz w:val="32"/>
          <w:szCs w:val="32"/>
        </w:rPr>
        <w:t>考核内容</w:t>
      </w:r>
    </w:p>
    <w:p w:rsidR="00D443F0" w:rsidRPr="000D009C" w:rsidRDefault="00D443F0" w:rsidP="00D443F0">
      <w:pPr>
        <w:pStyle w:val="a5"/>
        <w:widowControl w:val="0"/>
        <w:shd w:val="clear" w:color="auto" w:fill="FFFFFF"/>
        <w:overflowPunct w:val="0"/>
        <w:autoSpaceDE w:val="0"/>
        <w:autoSpaceDN w:val="0"/>
        <w:adjustRightInd w:val="0"/>
        <w:snapToGrid w:val="0"/>
        <w:spacing w:before="0" w:beforeAutospacing="0" w:after="0" w:afterAutospacing="0" w:line="570" w:lineRule="exact"/>
        <w:ind w:firstLineChars="200" w:firstLine="640"/>
        <w:jc w:val="both"/>
        <w:rPr>
          <w:rStyle w:val="a4"/>
          <w:rFonts w:ascii="Times New Roman" w:eastAsia="仿宋_GB2312" w:hAnsi="Times New Roman" w:cs="Times New Roman"/>
          <w:b w:val="0"/>
          <w:bCs w:val="0"/>
          <w:sz w:val="32"/>
          <w:szCs w:val="32"/>
        </w:rPr>
      </w:pPr>
      <w:r w:rsidRPr="000D009C">
        <w:rPr>
          <w:rStyle w:val="a4"/>
          <w:rFonts w:ascii="Times New Roman" w:eastAsia="仿宋_GB2312" w:hAnsi="Times New Roman" w:cs="Times New Roman"/>
          <w:b w:val="0"/>
          <w:sz w:val="32"/>
          <w:szCs w:val="32"/>
        </w:rPr>
        <w:t>市级宗教团体负责人和驻会工作人员述职考核内容包括以下四个方面：</w:t>
      </w:r>
    </w:p>
    <w:p w:rsidR="00D443F0" w:rsidRPr="000D009C" w:rsidRDefault="00D443F0" w:rsidP="00D443F0">
      <w:pPr>
        <w:pStyle w:val="a5"/>
        <w:widowControl w:val="0"/>
        <w:shd w:val="clear" w:color="auto" w:fill="FFFFFF"/>
        <w:overflowPunct w:val="0"/>
        <w:autoSpaceDE w:val="0"/>
        <w:autoSpaceDN w:val="0"/>
        <w:adjustRightInd w:val="0"/>
        <w:snapToGrid w:val="0"/>
        <w:spacing w:before="0" w:beforeAutospacing="0" w:after="0" w:afterAutospacing="0" w:line="570" w:lineRule="exact"/>
        <w:ind w:firstLineChars="200" w:firstLine="640"/>
        <w:jc w:val="both"/>
        <w:rPr>
          <w:rStyle w:val="a4"/>
          <w:rFonts w:ascii="Times New Roman" w:eastAsia="仿宋_GB2312" w:hAnsi="Times New Roman" w:cs="Times New Roman"/>
          <w:b w:val="0"/>
          <w:bCs w:val="0"/>
          <w:sz w:val="32"/>
          <w:szCs w:val="32"/>
        </w:rPr>
      </w:pPr>
      <w:r w:rsidRPr="000D009C">
        <w:rPr>
          <w:rStyle w:val="a4"/>
          <w:rFonts w:ascii="楷体_GB2312" w:eastAsia="楷体_GB2312" w:hAnsi="Times New Roman" w:cs="Times New Roman" w:hint="eastAsia"/>
          <w:b w:val="0"/>
          <w:sz w:val="32"/>
          <w:szCs w:val="32"/>
        </w:rPr>
        <w:t>（一）思想政治方面</w:t>
      </w:r>
      <w:r w:rsidRPr="000D009C">
        <w:rPr>
          <w:rStyle w:val="a4"/>
          <w:rFonts w:ascii="Times New Roman" w:eastAsia="仿宋_GB2312" w:hAnsi="Times New Roman" w:cs="Times New Roman"/>
          <w:b w:val="0"/>
          <w:sz w:val="32"/>
          <w:szCs w:val="32"/>
        </w:rPr>
        <w:t>。坚持爱国爱教方针，拥护中国共产党领导和社会主义制度，坚持独立自主自办原则，坚持中国化方向，协助党和政府全面贯彻宗教信仰自由政策。大局意识强，在大是大非面前保持清醒的头脑和坚定的立场，对外交流中自觉维护国家形象。遵纪守法，贯彻执行党和国家宗教法规、政策、制度，自觉接受政府部门的依法管理，自觉抵制非法宗教活动，坚决抵御境外宗教渗透，维护国家统一、民族团结，促进宗教领域和谐</w:t>
      </w:r>
      <w:r w:rsidRPr="000D009C">
        <w:rPr>
          <w:rStyle w:val="a4"/>
          <w:rFonts w:ascii="Times New Roman" w:eastAsia="仿宋_GB2312" w:hAnsi="Times New Roman" w:cs="Times New Roman"/>
          <w:b w:val="0"/>
          <w:sz w:val="32"/>
          <w:szCs w:val="32"/>
        </w:rPr>
        <w:lastRenderedPageBreak/>
        <w:t>与稳定。</w:t>
      </w:r>
    </w:p>
    <w:p w:rsidR="00D443F0" w:rsidRPr="000D009C" w:rsidRDefault="00D443F0" w:rsidP="00D443F0">
      <w:pPr>
        <w:pStyle w:val="a5"/>
        <w:widowControl w:val="0"/>
        <w:shd w:val="clear" w:color="auto" w:fill="FFFFFF"/>
        <w:overflowPunct w:val="0"/>
        <w:autoSpaceDE w:val="0"/>
        <w:autoSpaceDN w:val="0"/>
        <w:adjustRightInd w:val="0"/>
        <w:snapToGrid w:val="0"/>
        <w:spacing w:before="0" w:beforeAutospacing="0" w:after="0" w:afterAutospacing="0" w:line="570" w:lineRule="exact"/>
        <w:ind w:firstLineChars="200" w:firstLine="640"/>
        <w:jc w:val="both"/>
        <w:rPr>
          <w:rStyle w:val="a4"/>
          <w:rFonts w:ascii="Times New Roman" w:eastAsia="仿宋_GB2312" w:hAnsi="Times New Roman" w:cs="Times New Roman"/>
          <w:b w:val="0"/>
          <w:bCs w:val="0"/>
          <w:sz w:val="32"/>
          <w:szCs w:val="32"/>
        </w:rPr>
      </w:pPr>
      <w:r w:rsidRPr="000D009C">
        <w:rPr>
          <w:rStyle w:val="a4"/>
          <w:rFonts w:ascii="楷体_GB2312" w:eastAsia="楷体_GB2312" w:hAnsi="Times New Roman" w:cs="Times New Roman"/>
          <w:b w:val="0"/>
          <w:sz w:val="32"/>
          <w:szCs w:val="32"/>
        </w:rPr>
        <w:t>（二）道德素养方面</w:t>
      </w:r>
      <w:r w:rsidRPr="000D009C">
        <w:rPr>
          <w:rStyle w:val="a4"/>
          <w:rFonts w:ascii="Times New Roman" w:eastAsia="仿宋_GB2312" w:hAnsi="Times New Roman" w:cs="Times New Roman"/>
          <w:b w:val="0"/>
          <w:sz w:val="32"/>
          <w:szCs w:val="32"/>
        </w:rPr>
        <w:t>。品德良好、信仰纯正、和气待人、廉洁自律，模范遵守法律法规，注重自身修养并推动团体道风教风建设，受信教群众认可。倡导清净和谐的道风教风，坚持修身与治教相统一，加强道德修养，提高学识修为，以自己良好的道德品行，自觉抵御不良社会风气，推动宗教团体各项建设。</w:t>
      </w:r>
    </w:p>
    <w:p w:rsidR="00D443F0" w:rsidRPr="000D009C" w:rsidRDefault="00D443F0" w:rsidP="00D443F0">
      <w:pPr>
        <w:pStyle w:val="a5"/>
        <w:widowControl w:val="0"/>
        <w:shd w:val="clear" w:color="auto" w:fill="FFFFFF"/>
        <w:overflowPunct w:val="0"/>
        <w:autoSpaceDE w:val="0"/>
        <w:autoSpaceDN w:val="0"/>
        <w:adjustRightInd w:val="0"/>
        <w:snapToGrid w:val="0"/>
        <w:spacing w:before="0" w:beforeAutospacing="0" w:after="0" w:afterAutospacing="0" w:line="570" w:lineRule="exact"/>
        <w:ind w:firstLineChars="200" w:firstLine="640"/>
        <w:jc w:val="both"/>
        <w:rPr>
          <w:rStyle w:val="a4"/>
          <w:rFonts w:ascii="Times New Roman" w:eastAsia="仿宋_GB2312" w:hAnsi="Times New Roman" w:cs="Times New Roman"/>
          <w:b w:val="0"/>
          <w:bCs w:val="0"/>
          <w:sz w:val="32"/>
          <w:szCs w:val="32"/>
        </w:rPr>
      </w:pPr>
      <w:r w:rsidRPr="000D009C">
        <w:rPr>
          <w:rStyle w:val="a4"/>
          <w:rFonts w:ascii="楷体_GB2312" w:eastAsia="楷体_GB2312" w:hAnsi="Times New Roman" w:cs="Times New Roman"/>
          <w:b w:val="0"/>
          <w:sz w:val="32"/>
          <w:szCs w:val="32"/>
        </w:rPr>
        <w:t>（三）能力素质方面</w:t>
      </w:r>
      <w:r w:rsidRPr="000D009C">
        <w:rPr>
          <w:rStyle w:val="a4"/>
          <w:rFonts w:ascii="Times New Roman" w:eastAsia="仿宋_GB2312" w:hAnsi="Times New Roman" w:cs="Times New Roman"/>
          <w:b w:val="0"/>
          <w:sz w:val="32"/>
          <w:szCs w:val="32"/>
        </w:rPr>
        <w:t>。宗教学识造诣高，熟悉并正确理解本宗教教义教规，能积极有效地教育引导信教群众。具有弘扬本宗教中蕴含的积极教义和理念的能力与水平，按照现阶段形势的需要作出符合时代进步、社会发展和社会主义核心价值观建设要求的阐释，积极引导宗教与社会主义社会相适应。具有团结意识和民主意识，综合能力素质较高，在教职人员和信众中有威信，善于化解各种矛盾纠纷，有效配合有关部门处理涉及民族宗教领域的突发性事件。</w:t>
      </w:r>
    </w:p>
    <w:p w:rsidR="00D443F0" w:rsidRPr="000D009C" w:rsidRDefault="00D443F0" w:rsidP="00D443F0">
      <w:pPr>
        <w:pStyle w:val="a5"/>
        <w:widowControl w:val="0"/>
        <w:shd w:val="clear" w:color="auto" w:fill="FFFFFF"/>
        <w:overflowPunct w:val="0"/>
        <w:autoSpaceDE w:val="0"/>
        <w:autoSpaceDN w:val="0"/>
        <w:adjustRightInd w:val="0"/>
        <w:snapToGrid w:val="0"/>
        <w:spacing w:before="0" w:beforeAutospacing="0" w:after="0" w:afterAutospacing="0" w:line="570" w:lineRule="exact"/>
        <w:ind w:firstLineChars="200" w:firstLine="640"/>
        <w:jc w:val="both"/>
        <w:rPr>
          <w:rStyle w:val="a4"/>
          <w:rFonts w:ascii="Times New Roman" w:eastAsia="仿宋_GB2312" w:hAnsi="Times New Roman" w:cs="Times New Roman"/>
          <w:b w:val="0"/>
          <w:bCs w:val="0"/>
          <w:sz w:val="32"/>
          <w:szCs w:val="32"/>
        </w:rPr>
      </w:pPr>
      <w:r w:rsidRPr="000D009C">
        <w:rPr>
          <w:rStyle w:val="a4"/>
          <w:rFonts w:ascii="楷体_GB2312" w:eastAsia="楷体_GB2312" w:hAnsi="Times New Roman" w:cs="Times New Roman"/>
          <w:b w:val="0"/>
          <w:sz w:val="32"/>
          <w:szCs w:val="32"/>
        </w:rPr>
        <w:t>（四）履职尽责方面</w:t>
      </w:r>
      <w:r w:rsidRPr="000D009C">
        <w:rPr>
          <w:rStyle w:val="a4"/>
          <w:rFonts w:ascii="Times New Roman" w:eastAsia="仿宋_GB2312" w:hAnsi="Times New Roman" w:cs="Times New Roman"/>
          <w:b w:val="0"/>
          <w:sz w:val="32"/>
          <w:szCs w:val="32"/>
        </w:rPr>
        <w:t>。坚持依法办教，依法治教，自觉执行宗教团体学习、会议、议事规则、财务、档案管理等各项制度。重视宗教团体、宗教活动场所建设，工作责任心强，注重工作方法，善于沟通，自觉维护宗教团体班子团结。热心公益慈善事业，积极</w:t>
      </w:r>
      <w:r w:rsidRPr="000D009C">
        <w:rPr>
          <w:rFonts w:ascii="Times New Roman" w:eastAsia="仿宋_GB2312" w:hAnsi="Times New Roman" w:cs="Times New Roman"/>
          <w:sz w:val="32"/>
          <w:szCs w:val="32"/>
          <w:shd w:val="clear" w:color="auto" w:fill="FFFFFF"/>
        </w:rPr>
        <w:t>推进平安宗教活动场所</w:t>
      </w:r>
      <w:r w:rsidRPr="000D009C">
        <w:rPr>
          <w:rStyle w:val="a4"/>
          <w:rFonts w:ascii="Times New Roman" w:eastAsia="仿宋_GB2312" w:hAnsi="Times New Roman" w:cs="Times New Roman"/>
          <w:b w:val="0"/>
          <w:sz w:val="32"/>
          <w:szCs w:val="32"/>
        </w:rPr>
        <w:t>创建等各项活动，认真完成各项工作任务。履行宗教领域安全监督检查职责，分析研判安全形势，部署安全工作，组织安全教育培训，并协助市民宗局指导宗教活动场所开展安全工作。</w:t>
      </w:r>
    </w:p>
    <w:p w:rsidR="00D443F0" w:rsidRPr="000D009C" w:rsidRDefault="00D443F0" w:rsidP="00D443F0">
      <w:pPr>
        <w:pStyle w:val="a5"/>
        <w:widowControl w:val="0"/>
        <w:shd w:val="clear" w:color="auto" w:fill="FFFFFF"/>
        <w:overflowPunct w:val="0"/>
        <w:autoSpaceDE w:val="0"/>
        <w:autoSpaceDN w:val="0"/>
        <w:adjustRightInd w:val="0"/>
        <w:snapToGrid w:val="0"/>
        <w:spacing w:before="0" w:beforeAutospacing="0" w:after="0" w:afterAutospacing="0" w:line="570" w:lineRule="exact"/>
        <w:ind w:firstLineChars="200" w:firstLine="640"/>
        <w:jc w:val="both"/>
        <w:rPr>
          <w:rFonts w:ascii="黑体" w:eastAsia="黑体" w:hAnsi="黑体" w:cs="Times New Roman"/>
          <w:sz w:val="32"/>
          <w:szCs w:val="32"/>
        </w:rPr>
      </w:pPr>
      <w:r>
        <w:rPr>
          <w:rFonts w:ascii="黑体" w:eastAsia="黑体" w:hAnsi="黑体" w:cs="Times New Roman" w:hint="eastAsia"/>
          <w:sz w:val="32"/>
          <w:szCs w:val="32"/>
        </w:rPr>
        <w:lastRenderedPageBreak/>
        <w:t>四、</w:t>
      </w:r>
      <w:r w:rsidRPr="000D009C">
        <w:rPr>
          <w:rFonts w:ascii="黑体" w:eastAsia="黑体" w:hAnsi="黑体" w:cs="Times New Roman" w:hint="eastAsia"/>
          <w:sz w:val="32"/>
          <w:szCs w:val="32"/>
        </w:rPr>
        <w:t>考核方式和程序</w:t>
      </w:r>
    </w:p>
    <w:p w:rsidR="00D443F0" w:rsidRPr="000D009C" w:rsidRDefault="00D443F0" w:rsidP="00D443F0">
      <w:pPr>
        <w:pStyle w:val="a5"/>
        <w:widowControl w:val="0"/>
        <w:shd w:val="clear" w:color="auto" w:fill="FFFFFF"/>
        <w:overflowPunct w:val="0"/>
        <w:autoSpaceDE w:val="0"/>
        <w:autoSpaceDN w:val="0"/>
        <w:adjustRightInd w:val="0"/>
        <w:snapToGrid w:val="0"/>
        <w:spacing w:before="0" w:beforeAutospacing="0" w:after="0" w:afterAutospacing="0" w:line="570" w:lineRule="exact"/>
        <w:ind w:firstLineChars="150" w:firstLine="480"/>
        <w:jc w:val="both"/>
        <w:rPr>
          <w:rStyle w:val="a4"/>
          <w:rFonts w:ascii="楷体_GB2312" w:eastAsia="楷体_GB2312" w:hAnsi="Times New Roman" w:cs="Times New Roman"/>
          <w:b w:val="0"/>
          <w:sz w:val="32"/>
          <w:szCs w:val="32"/>
        </w:rPr>
      </w:pPr>
      <w:r>
        <w:rPr>
          <w:rStyle w:val="a4"/>
          <w:rFonts w:ascii="楷体_GB2312" w:eastAsia="楷体_GB2312" w:hAnsi="Times New Roman" w:cs="Times New Roman" w:hint="eastAsia"/>
          <w:b w:val="0"/>
          <w:sz w:val="32"/>
          <w:szCs w:val="32"/>
        </w:rPr>
        <w:t>（一）</w:t>
      </w:r>
      <w:r w:rsidRPr="000D009C">
        <w:rPr>
          <w:rStyle w:val="a4"/>
          <w:rFonts w:ascii="楷体_GB2312" w:eastAsia="楷体_GB2312" w:hAnsi="Times New Roman" w:cs="Times New Roman"/>
          <w:b w:val="0"/>
          <w:sz w:val="32"/>
          <w:szCs w:val="32"/>
        </w:rPr>
        <w:t>考</w:t>
      </w:r>
      <w:r w:rsidRPr="000D009C">
        <w:rPr>
          <w:rStyle w:val="a4"/>
          <w:rFonts w:ascii="楷体_GB2312" w:eastAsia="楷体_GB2312" w:hAnsi="Times New Roman" w:cs="Times New Roman" w:hint="eastAsia"/>
          <w:b w:val="0"/>
          <w:sz w:val="32"/>
          <w:szCs w:val="32"/>
        </w:rPr>
        <w:t>核</w:t>
      </w:r>
      <w:r w:rsidRPr="000D009C">
        <w:rPr>
          <w:rStyle w:val="a4"/>
          <w:rFonts w:ascii="楷体_GB2312" w:eastAsia="楷体_GB2312" w:hAnsi="Times New Roman" w:cs="Times New Roman"/>
          <w:b w:val="0"/>
          <w:sz w:val="32"/>
          <w:szCs w:val="32"/>
        </w:rPr>
        <w:t>方式</w:t>
      </w:r>
    </w:p>
    <w:p w:rsidR="00D443F0" w:rsidRPr="000D009C" w:rsidRDefault="00D443F0" w:rsidP="00D443F0">
      <w:pPr>
        <w:pStyle w:val="a5"/>
        <w:widowControl w:val="0"/>
        <w:shd w:val="clear" w:color="auto" w:fill="FFFFFF"/>
        <w:overflowPunct w:val="0"/>
        <w:autoSpaceDE w:val="0"/>
        <w:autoSpaceDN w:val="0"/>
        <w:adjustRightInd w:val="0"/>
        <w:snapToGrid w:val="0"/>
        <w:spacing w:before="0" w:beforeAutospacing="0" w:after="0" w:afterAutospacing="0" w:line="570" w:lineRule="exact"/>
        <w:ind w:firstLineChars="200" w:firstLine="640"/>
        <w:jc w:val="both"/>
        <w:rPr>
          <w:rFonts w:ascii="Times New Roman" w:eastAsia="仿宋_GB2312" w:hAnsi="Times New Roman" w:cs="Times New Roman"/>
          <w:kern w:val="2"/>
          <w:sz w:val="32"/>
          <w:szCs w:val="32"/>
          <w:shd w:val="clear" w:color="auto" w:fill="FFFFFF"/>
        </w:rPr>
      </w:pPr>
      <w:r w:rsidRPr="000D009C">
        <w:rPr>
          <w:rFonts w:ascii="Times New Roman" w:eastAsia="仿宋_GB2312" w:hAnsi="Times New Roman" w:cs="Times New Roman"/>
          <w:sz w:val="32"/>
          <w:szCs w:val="32"/>
        </w:rPr>
        <w:t>市级宗教团体负责人和驻会工作人员年度述职考核工作主要采取民主评议、综合评定、个别谈话方式进行。</w:t>
      </w:r>
    </w:p>
    <w:p w:rsidR="00D443F0" w:rsidRPr="000D009C" w:rsidRDefault="00D443F0" w:rsidP="00D443F0">
      <w:pPr>
        <w:pStyle w:val="a5"/>
        <w:widowControl w:val="0"/>
        <w:shd w:val="clear" w:color="auto" w:fill="FFFFFF"/>
        <w:overflowPunct w:val="0"/>
        <w:autoSpaceDE w:val="0"/>
        <w:autoSpaceDN w:val="0"/>
        <w:adjustRightInd w:val="0"/>
        <w:snapToGrid w:val="0"/>
        <w:spacing w:before="0" w:beforeAutospacing="0" w:after="0" w:afterAutospacing="0" w:line="570" w:lineRule="exact"/>
        <w:ind w:firstLineChars="150" w:firstLine="480"/>
        <w:jc w:val="both"/>
        <w:rPr>
          <w:rStyle w:val="a4"/>
          <w:rFonts w:ascii="楷体_GB2312" w:eastAsia="楷体_GB2312" w:hAnsi="Times New Roman" w:cs="Times New Roman"/>
          <w:b w:val="0"/>
          <w:sz w:val="32"/>
          <w:szCs w:val="32"/>
        </w:rPr>
      </w:pPr>
      <w:r>
        <w:rPr>
          <w:rStyle w:val="a4"/>
          <w:rFonts w:ascii="楷体_GB2312" w:eastAsia="楷体_GB2312" w:hAnsi="Times New Roman" w:cs="Times New Roman" w:hint="eastAsia"/>
          <w:b w:val="0"/>
          <w:sz w:val="32"/>
          <w:szCs w:val="32"/>
        </w:rPr>
        <w:t>（</w:t>
      </w:r>
      <w:r w:rsidRPr="000D009C">
        <w:rPr>
          <w:rStyle w:val="a4"/>
          <w:rFonts w:ascii="楷体_GB2312" w:eastAsia="楷体_GB2312" w:hAnsi="Times New Roman" w:cs="Times New Roman"/>
          <w:b w:val="0"/>
          <w:sz w:val="32"/>
          <w:szCs w:val="32"/>
        </w:rPr>
        <w:t>二</w:t>
      </w:r>
      <w:r>
        <w:rPr>
          <w:rStyle w:val="a4"/>
          <w:rFonts w:ascii="楷体_GB2312" w:eastAsia="楷体_GB2312" w:hAnsi="Times New Roman" w:cs="Times New Roman" w:hint="eastAsia"/>
          <w:b w:val="0"/>
          <w:sz w:val="32"/>
          <w:szCs w:val="32"/>
        </w:rPr>
        <w:t>）</w:t>
      </w:r>
      <w:r w:rsidRPr="000D009C">
        <w:rPr>
          <w:rStyle w:val="a4"/>
          <w:rFonts w:ascii="楷体_GB2312" w:eastAsia="楷体_GB2312" w:hAnsi="Times New Roman" w:cs="Times New Roman"/>
          <w:b w:val="0"/>
          <w:sz w:val="32"/>
          <w:szCs w:val="32"/>
        </w:rPr>
        <w:t>考</w:t>
      </w:r>
      <w:r w:rsidRPr="000D009C">
        <w:rPr>
          <w:rStyle w:val="a4"/>
          <w:rFonts w:ascii="楷体_GB2312" w:eastAsia="楷体_GB2312" w:hAnsi="Times New Roman" w:cs="Times New Roman" w:hint="eastAsia"/>
          <w:b w:val="0"/>
          <w:sz w:val="32"/>
          <w:szCs w:val="32"/>
        </w:rPr>
        <w:t>核</w:t>
      </w:r>
      <w:r w:rsidRPr="000D009C">
        <w:rPr>
          <w:rStyle w:val="a4"/>
          <w:rFonts w:ascii="楷体_GB2312" w:eastAsia="楷体_GB2312" w:hAnsi="Times New Roman" w:cs="Times New Roman"/>
          <w:b w:val="0"/>
          <w:sz w:val="32"/>
          <w:szCs w:val="32"/>
        </w:rPr>
        <w:t>程序</w:t>
      </w:r>
    </w:p>
    <w:p w:rsidR="00D443F0" w:rsidRPr="000D009C" w:rsidRDefault="00D443F0" w:rsidP="00D443F0">
      <w:pPr>
        <w:pStyle w:val="a5"/>
        <w:widowControl w:val="0"/>
        <w:shd w:val="clear" w:color="auto" w:fill="FFFFFF"/>
        <w:overflowPunct w:val="0"/>
        <w:autoSpaceDE w:val="0"/>
        <w:autoSpaceDN w:val="0"/>
        <w:adjustRightInd w:val="0"/>
        <w:snapToGrid w:val="0"/>
        <w:spacing w:before="0" w:beforeAutospacing="0" w:after="0" w:afterAutospacing="0" w:line="570" w:lineRule="exact"/>
        <w:ind w:firstLineChars="200" w:firstLine="640"/>
        <w:jc w:val="both"/>
        <w:rPr>
          <w:rFonts w:ascii="Times New Roman" w:eastAsia="仿宋_GB2312" w:hAnsi="Times New Roman" w:cs="Times New Roman"/>
          <w:sz w:val="32"/>
          <w:szCs w:val="32"/>
        </w:rPr>
      </w:pPr>
      <w:r w:rsidRPr="000D009C">
        <w:rPr>
          <w:rFonts w:ascii="Times New Roman" w:eastAsia="仿宋_GB2312" w:hAnsi="Times New Roman" w:cs="Times New Roman" w:hint="eastAsia"/>
          <w:sz w:val="32"/>
          <w:szCs w:val="32"/>
        </w:rPr>
        <w:t xml:space="preserve">1. </w:t>
      </w:r>
      <w:r w:rsidRPr="000D009C">
        <w:rPr>
          <w:rFonts w:ascii="Times New Roman" w:eastAsia="仿宋_GB2312" w:hAnsi="Times New Roman" w:cs="Times New Roman" w:hint="eastAsia"/>
          <w:sz w:val="32"/>
          <w:szCs w:val="32"/>
        </w:rPr>
        <w:t>撰写述职报告。</w:t>
      </w:r>
      <w:r w:rsidRPr="000D009C">
        <w:rPr>
          <w:rFonts w:ascii="Times New Roman" w:eastAsia="仿宋_GB2312" w:hAnsi="Times New Roman" w:cs="Times New Roman"/>
          <w:sz w:val="32"/>
          <w:szCs w:val="32"/>
        </w:rPr>
        <w:t>考核对象对照考核内容，结合本人上一年度表现情况进行总结，撰写述职报告。</w:t>
      </w:r>
    </w:p>
    <w:p w:rsidR="00D443F0" w:rsidRPr="000D009C" w:rsidRDefault="00D443F0" w:rsidP="00D443F0">
      <w:pPr>
        <w:pStyle w:val="a5"/>
        <w:widowControl w:val="0"/>
        <w:shd w:val="clear" w:color="auto" w:fill="FFFFFF"/>
        <w:overflowPunct w:val="0"/>
        <w:autoSpaceDE w:val="0"/>
        <w:autoSpaceDN w:val="0"/>
        <w:adjustRightInd w:val="0"/>
        <w:snapToGrid w:val="0"/>
        <w:spacing w:before="0" w:beforeAutospacing="0" w:after="0" w:afterAutospacing="0" w:line="570" w:lineRule="exact"/>
        <w:ind w:firstLineChars="200" w:firstLine="640"/>
        <w:jc w:val="both"/>
        <w:rPr>
          <w:rFonts w:ascii="Times New Roman" w:eastAsia="仿宋_GB2312" w:hAnsi="Times New Roman" w:cs="Times New Roman"/>
          <w:sz w:val="32"/>
          <w:szCs w:val="32"/>
        </w:rPr>
      </w:pPr>
      <w:r w:rsidRPr="000D009C">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 xml:space="preserve">. </w:t>
      </w:r>
      <w:r w:rsidRPr="000D009C">
        <w:rPr>
          <w:rFonts w:ascii="Times New Roman" w:eastAsia="仿宋_GB2312" w:hAnsi="Times New Roman" w:cs="Times New Roman" w:hint="eastAsia"/>
          <w:sz w:val="32"/>
          <w:szCs w:val="32"/>
        </w:rPr>
        <w:t>召开述职考核会议。</w:t>
      </w:r>
      <w:r w:rsidRPr="000D009C">
        <w:rPr>
          <w:rFonts w:ascii="Times New Roman" w:eastAsia="仿宋_GB2312" w:hAnsi="Times New Roman" w:cs="Times New Roman"/>
          <w:sz w:val="32"/>
          <w:szCs w:val="32"/>
        </w:rPr>
        <w:t>市级宗教团体于次年</w:t>
      </w:r>
      <w:r w:rsidRPr="000D009C">
        <w:rPr>
          <w:rFonts w:ascii="Times New Roman" w:eastAsia="仿宋_GB2312" w:hAnsi="Times New Roman" w:cs="Times New Roman"/>
          <w:sz w:val="32"/>
          <w:szCs w:val="32"/>
        </w:rPr>
        <w:t>1</w:t>
      </w:r>
      <w:r w:rsidRPr="000D009C">
        <w:rPr>
          <w:rFonts w:ascii="Times New Roman" w:eastAsia="仿宋_GB2312" w:hAnsi="Times New Roman" w:cs="Times New Roman"/>
          <w:sz w:val="32"/>
          <w:szCs w:val="32"/>
        </w:rPr>
        <w:t>月初分别召开年度考核会议，副秘书长及以上人员、驻会工作人员参加，并邀请部分宗教活动场所负责人及信教群众代表参加。市民宗局分管领导及相关处室、市民宗团体中心负责人参加。市级宗教团体负责人作述职报告。</w:t>
      </w:r>
    </w:p>
    <w:p w:rsidR="00D443F0" w:rsidRPr="000D009C" w:rsidRDefault="00D443F0" w:rsidP="00D443F0">
      <w:pPr>
        <w:pStyle w:val="a5"/>
        <w:widowControl w:val="0"/>
        <w:shd w:val="clear" w:color="auto" w:fill="FFFFFF"/>
        <w:overflowPunct w:val="0"/>
        <w:autoSpaceDE w:val="0"/>
        <w:autoSpaceDN w:val="0"/>
        <w:adjustRightInd w:val="0"/>
        <w:snapToGrid w:val="0"/>
        <w:spacing w:before="0" w:beforeAutospacing="0" w:after="0" w:afterAutospacing="0" w:line="570" w:lineRule="exact"/>
        <w:ind w:firstLineChars="200" w:firstLine="640"/>
        <w:jc w:val="both"/>
        <w:rPr>
          <w:rFonts w:ascii="Times New Roman" w:eastAsia="仿宋_GB2312" w:hAnsi="Times New Roman" w:cs="Times New Roman"/>
          <w:sz w:val="32"/>
          <w:szCs w:val="32"/>
        </w:rPr>
      </w:pPr>
      <w:r w:rsidRPr="000D009C">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 xml:space="preserve">. </w:t>
      </w:r>
      <w:r w:rsidRPr="000D009C">
        <w:rPr>
          <w:rFonts w:ascii="Times New Roman" w:eastAsia="仿宋_GB2312" w:hAnsi="Times New Roman" w:cs="Times New Roman"/>
          <w:sz w:val="32"/>
          <w:szCs w:val="32"/>
        </w:rPr>
        <w:t>开展民主评议。述职结束后，参会人员独立填写本团体《常州市市级宗教团体负责人和驻会工作人员年度考核民主测评表》，由市民宗团体中心当场收回。市民宗局局领导、处室、团体中心负责人于每年</w:t>
      </w:r>
      <w:r w:rsidRPr="000D009C">
        <w:rPr>
          <w:rFonts w:ascii="Times New Roman" w:eastAsia="仿宋_GB2312" w:hAnsi="Times New Roman" w:cs="Times New Roman"/>
          <w:sz w:val="32"/>
          <w:szCs w:val="32"/>
        </w:rPr>
        <w:t>1</w:t>
      </w:r>
      <w:r w:rsidRPr="000D009C">
        <w:rPr>
          <w:rFonts w:ascii="Times New Roman" w:eastAsia="仿宋_GB2312" w:hAnsi="Times New Roman" w:cs="Times New Roman"/>
          <w:sz w:val="32"/>
          <w:szCs w:val="32"/>
        </w:rPr>
        <w:t>月</w:t>
      </w:r>
      <w:r w:rsidRPr="000D009C">
        <w:rPr>
          <w:rFonts w:ascii="Times New Roman" w:eastAsia="仿宋_GB2312" w:hAnsi="Times New Roman" w:cs="Times New Roman"/>
          <w:sz w:val="32"/>
          <w:szCs w:val="32"/>
        </w:rPr>
        <w:t>10</w:t>
      </w:r>
      <w:r w:rsidRPr="000D009C">
        <w:rPr>
          <w:rFonts w:ascii="Times New Roman" w:eastAsia="仿宋_GB2312" w:hAnsi="Times New Roman" w:cs="Times New Roman"/>
          <w:sz w:val="32"/>
          <w:szCs w:val="32"/>
        </w:rPr>
        <w:t>日前独立填写市各宗教团体《常州市市级宗教团体负责人和驻会工作人员年度考核民主测评表》，市民宗团体中心收回。市民宗团体中心汇总民主测评情况后报市民宗局党组。</w:t>
      </w:r>
    </w:p>
    <w:p w:rsidR="00D443F0" w:rsidRPr="000D009C" w:rsidRDefault="00D443F0" w:rsidP="00D443F0">
      <w:pPr>
        <w:pStyle w:val="a5"/>
        <w:widowControl w:val="0"/>
        <w:shd w:val="clear" w:color="auto" w:fill="FFFFFF"/>
        <w:overflowPunct w:val="0"/>
        <w:autoSpaceDE w:val="0"/>
        <w:autoSpaceDN w:val="0"/>
        <w:adjustRightInd w:val="0"/>
        <w:snapToGrid w:val="0"/>
        <w:spacing w:before="0" w:beforeAutospacing="0" w:after="0" w:afterAutospacing="0" w:line="570" w:lineRule="exact"/>
        <w:ind w:firstLineChars="200" w:firstLine="640"/>
        <w:jc w:val="both"/>
        <w:rPr>
          <w:rFonts w:ascii="Times New Roman" w:eastAsia="仿宋_GB2312" w:hAnsi="Times New Roman" w:cs="Times New Roman"/>
          <w:sz w:val="32"/>
          <w:szCs w:val="32"/>
        </w:rPr>
      </w:pPr>
      <w:r w:rsidRPr="000D009C">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 xml:space="preserve">. </w:t>
      </w:r>
      <w:r w:rsidRPr="000D009C">
        <w:rPr>
          <w:rFonts w:ascii="Times New Roman" w:eastAsia="仿宋_GB2312" w:hAnsi="Times New Roman" w:cs="Times New Roman" w:hint="eastAsia"/>
          <w:sz w:val="32"/>
          <w:szCs w:val="32"/>
        </w:rPr>
        <w:t>确定考核等次。</w:t>
      </w:r>
      <w:r w:rsidRPr="000D009C">
        <w:rPr>
          <w:rFonts w:ascii="Times New Roman" w:eastAsia="仿宋_GB2312" w:hAnsi="Times New Roman" w:cs="Times New Roman"/>
          <w:sz w:val="32"/>
          <w:szCs w:val="32"/>
        </w:rPr>
        <w:t>市民宗局党组根据测评情况和考核对象述职报告内容、日常表现情况进行综合评定，确定最终考核等次，考核结果向市级宗教团体通报。</w:t>
      </w:r>
    </w:p>
    <w:p w:rsidR="00D443F0" w:rsidRPr="000D009C" w:rsidRDefault="00D443F0" w:rsidP="00D443F0">
      <w:pPr>
        <w:pStyle w:val="a5"/>
        <w:widowControl w:val="0"/>
        <w:shd w:val="clear" w:color="auto" w:fill="FFFFFF"/>
        <w:overflowPunct w:val="0"/>
        <w:autoSpaceDE w:val="0"/>
        <w:autoSpaceDN w:val="0"/>
        <w:adjustRightInd w:val="0"/>
        <w:snapToGrid w:val="0"/>
        <w:spacing w:before="0" w:beforeAutospacing="0" w:after="0" w:afterAutospacing="0" w:line="540" w:lineRule="exact"/>
        <w:ind w:firstLineChars="200" w:firstLine="640"/>
        <w:jc w:val="both"/>
        <w:rPr>
          <w:rFonts w:ascii="黑体" w:eastAsia="黑体" w:hAnsi="黑体" w:cs="Times New Roman"/>
          <w:sz w:val="32"/>
          <w:szCs w:val="32"/>
        </w:rPr>
      </w:pPr>
      <w:r w:rsidRPr="000D009C">
        <w:rPr>
          <w:rFonts w:ascii="黑体" w:eastAsia="黑体" w:hAnsi="黑体" w:cs="Times New Roman"/>
          <w:sz w:val="32"/>
          <w:szCs w:val="32"/>
        </w:rPr>
        <w:lastRenderedPageBreak/>
        <w:t>五、考核等次评定</w:t>
      </w:r>
    </w:p>
    <w:p w:rsidR="00D443F0" w:rsidRPr="000D009C" w:rsidRDefault="00D443F0" w:rsidP="00D443F0">
      <w:pPr>
        <w:overflowPunct w:val="0"/>
        <w:autoSpaceDE w:val="0"/>
        <w:autoSpaceDN w:val="0"/>
        <w:adjustRightInd w:val="0"/>
        <w:snapToGrid w:val="0"/>
        <w:spacing w:line="540" w:lineRule="exact"/>
        <w:ind w:firstLine="643"/>
        <w:rPr>
          <w:rFonts w:eastAsia="仿宋_GB2312"/>
          <w:kern w:val="0"/>
          <w:sz w:val="32"/>
          <w:szCs w:val="32"/>
        </w:rPr>
      </w:pPr>
      <w:r w:rsidRPr="000D009C">
        <w:rPr>
          <w:rFonts w:eastAsia="仿宋_GB2312"/>
          <w:kern w:val="0"/>
          <w:sz w:val="32"/>
          <w:szCs w:val="32"/>
        </w:rPr>
        <w:t>考核结果分为优秀、合格、基本合格、不合格四个等次。优秀等次人数在考核对象总人数的</w:t>
      </w:r>
      <w:r w:rsidRPr="000D009C">
        <w:rPr>
          <w:rFonts w:eastAsia="仿宋_GB2312"/>
          <w:kern w:val="0"/>
          <w:sz w:val="32"/>
          <w:szCs w:val="32"/>
        </w:rPr>
        <w:t>20%</w:t>
      </w:r>
      <w:r w:rsidRPr="000D009C">
        <w:rPr>
          <w:rFonts w:eastAsia="仿宋_GB2312"/>
          <w:kern w:val="0"/>
          <w:sz w:val="32"/>
          <w:szCs w:val="32"/>
        </w:rPr>
        <w:t>以内。</w:t>
      </w:r>
    </w:p>
    <w:p w:rsidR="00D443F0" w:rsidRPr="000D009C" w:rsidRDefault="00D443F0" w:rsidP="00D443F0">
      <w:pPr>
        <w:pStyle w:val="a5"/>
        <w:widowControl w:val="0"/>
        <w:shd w:val="clear" w:color="auto" w:fill="FFFFFF"/>
        <w:overflowPunct w:val="0"/>
        <w:autoSpaceDE w:val="0"/>
        <w:autoSpaceDN w:val="0"/>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sz w:val="32"/>
          <w:szCs w:val="32"/>
        </w:rPr>
      </w:pPr>
      <w:r w:rsidRPr="000D009C">
        <w:rPr>
          <w:rFonts w:ascii="Times New Roman" w:eastAsia="仿宋_GB2312" w:hAnsi="Times New Roman" w:cs="Times New Roman"/>
          <w:sz w:val="32"/>
          <w:szCs w:val="32"/>
        </w:rPr>
        <w:t>有下列行为之一的，被考核对象如负主要责任的，则不得被评为合格以上（含）等次，如负非主要责任的，则不得被评为优秀等次：在履职过程中，发生违反国家法律、法规被处罚的；发生有损国家利益和民族团结事件的；发生安全事故和影响社会稳定事件；发生宗教渗透事件，被政府领导和上级部门批评处分的；因自身原因，违反教规戒律，引起教内纷争，经有关部门指出后仍不改正的；宗教团体领导班子不团结，严重影响工作，经有关部门指出后仍不改正的；平时工作安排不落实，信教群众反映强烈、产生较大影响的；经财务审计，发生重大经济责任事故的。</w:t>
      </w:r>
    </w:p>
    <w:p w:rsidR="00D443F0" w:rsidRPr="000D009C" w:rsidRDefault="00D443F0" w:rsidP="00D443F0">
      <w:pPr>
        <w:pStyle w:val="a5"/>
        <w:widowControl w:val="0"/>
        <w:shd w:val="clear" w:color="auto" w:fill="FFFFFF"/>
        <w:overflowPunct w:val="0"/>
        <w:autoSpaceDE w:val="0"/>
        <w:autoSpaceDN w:val="0"/>
        <w:adjustRightInd w:val="0"/>
        <w:snapToGrid w:val="0"/>
        <w:spacing w:before="0" w:beforeAutospacing="0" w:after="0" w:afterAutospacing="0" w:line="540" w:lineRule="exact"/>
        <w:ind w:firstLineChars="200" w:firstLine="640"/>
        <w:jc w:val="both"/>
        <w:rPr>
          <w:rFonts w:ascii="黑体" w:eastAsia="黑体" w:hAnsi="黑体" w:cs="Times New Roman"/>
          <w:sz w:val="32"/>
          <w:szCs w:val="32"/>
        </w:rPr>
      </w:pPr>
      <w:r w:rsidRPr="000D009C">
        <w:rPr>
          <w:rFonts w:ascii="黑体" w:eastAsia="黑体" w:hAnsi="黑体" w:cs="Times New Roman"/>
          <w:sz w:val="32"/>
          <w:szCs w:val="32"/>
        </w:rPr>
        <w:t>六、</w:t>
      </w:r>
      <w:r w:rsidRPr="000D009C">
        <w:rPr>
          <w:rFonts w:ascii="黑体" w:eastAsia="黑体" w:hAnsi="黑体" w:cs="Times New Roman" w:hint="eastAsia"/>
          <w:sz w:val="32"/>
          <w:szCs w:val="32"/>
        </w:rPr>
        <w:t>考核结果运用</w:t>
      </w:r>
    </w:p>
    <w:p w:rsidR="00D443F0" w:rsidRPr="000D009C" w:rsidRDefault="00D443F0" w:rsidP="00D443F0">
      <w:pPr>
        <w:pStyle w:val="a5"/>
        <w:widowControl w:val="0"/>
        <w:shd w:val="clear" w:color="auto" w:fill="FFFFFF"/>
        <w:overflowPunct w:val="0"/>
        <w:autoSpaceDE w:val="0"/>
        <w:autoSpaceDN w:val="0"/>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sz w:val="32"/>
          <w:szCs w:val="32"/>
        </w:rPr>
      </w:pPr>
      <w:r w:rsidRPr="000D009C">
        <w:rPr>
          <w:rStyle w:val="a4"/>
          <w:rFonts w:ascii="Times New Roman" w:eastAsia="仿宋_GB2312" w:hAnsi="Times New Roman" w:cs="Times New Roman"/>
          <w:b w:val="0"/>
          <w:sz w:val="32"/>
          <w:szCs w:val="32"/>
        </w:rPr>
        <w:t>（一）</w:t>
      </w:r>
      <w:r w:rsidRPr="000D009C">
        <w:rPr>
          <w:rFonts w:ascii="Times New Roman" w:eastAsia="仿宋_GB2312" w:hAnsi="Times New Roman" w:cs="Times New Roman"/>
          <w:sz w:val="32"/>
          <w:szCs w:val="32"/>
        </w:rPr>
        <w:t>市级宗教团体负责人和驻会工作人员年度述职考核情况作为宗教界代表人士培养教育、安排使用、激励奖惩等方面的重要依据。</w:t>
      </w:r>
    </w:p>
    <w:p w:rsidR="00D443F0" w:rsidRPr="000D009C" w:rsidRDefault="00D443F0" w:rsidP="00D443F0">
      <w:pPr>
        <w:pStyle w:val="a5"/>
        <w:widowControl w:val="0"/>
        <w:shd w:val="clear" w:color="auto" w:fill="FFFFFF"/>
        <w:overflowPunct w:val="0"/>
        <w:autoSpaceDE w:val="0"/>
        <w:autoSpaceDN w:val="0"/>
        <w:adjustRightInd w:val="0"/>
        <w:snapToGrid w:val="0"/>
        <w:spacing w:before="0" w:beforeAutospacing="0" w:after="0" w:afterAutospacing="0" w:line="540" w:lineRule="exact"/>
        <w:ind w:firstLineChars="221" w:firstLine="707"/>
        <w:jc w:val="both"/>
        <w:rPr>
          <w:rFonts w:ascii="Times New Roman" w:eastAsia="仿宋_GB2312" w:hAnsi="Times New Roman" w:cs="Times New Roman"/>
          <w:sz w:val="32"/>
          <w:szCs w:val="32"/>
        </w:rPr>
      </w:pPr>
      <w:r w:rsidRPr="000D009C">
        <w:rPr>
          <w:rFonts w:ascii="Times New Roman" w:eastAsia="仿宋_GB2312" w:hAnsi="Times New Roman" w:cs="Times New Roman"/>
          <w:sz w:val="32"/>
          <w:szCs w:val="32"/>
        </w:rPr>
        <w:t>（二）对年度考核等次评定为优秀的人员进行奖励。</w:t>
      </w:r>
    </w:p>
    <w:p w:rsidR="00D443F0" w:rsidRPr="000D009C" w:rsidRDefault="00D443F0" w:rsidP="00D443F0">
      <w:pPr>
        <w:pStyle w:val="a5"/>
        <w:widowControl w:val="0"/>
        <w:shd w:val="clear" w:color="auto" w:fill="FFFFFF"/>
        <w:overflowPunct w:val="0"/>
        <w:autoSpaceDE w:val="0"/>
        <w:autoSpaceDN w:val="0"/>
        <w:adjustRightInd w:val="0"/>
        <w:snapToGrid w:val="0"/>
        <w:spacing w:before="0" w:beforeAutospacing="0" w:after="0" w:afterAutospacing="0" w:line="540" w:lineRule="exact"/>
        <w:ind w:firstLineChars="221" w:firstLine="707"/>
        <w:jc w:val="both"/>
        <w:rPr>
          <w:rFonts w:ascii="Times New Roman" w:eastAsia="仿宋_GB2312" w:hAnsi="Times New Roman" w:cs="Times New Roman"/>
          <w:kern w:val="2"/>
          <w:sz w:val="32"/>
          <w:szCs w:val="32"/>
          <w:shd w:val="clear" w:color="auto" w:fill="FFFFFF"/>
        </w:rPr>
      </w:pPr>
      <w:r w:rsidRPr="000D009C">
        <w:rPr>
          <w:rFonts w:ascii="Times New Roman" w:eastAsia="仿宋_GB2312" w:hAnsi="Times New Roman" w:cs="Times New Roman"/>
          <w:sz w:val="32"/>
          <w:szCs w:val="32"/>
        </w:rPr>
        <w:t>（三）市级宗教团体负责人年度述职考核第一年被评定为不合格等次的，市民宗局对其</w:t>
      </w:r>
      <w:r w:rsidRPr="000D009C">
        <w:rPr>
          <w:rFonts w:ascii="Times New Roman" w:eastAsia="仿宋_GB2312" w:hAnsi="Times New Roman" w:cs="Times New Roman"/>
          <w:sz w:val="32"/>
          <w:szCs w:val="32"/>
          <w:shd w:val="clear" w:color="auto" w:fill="FFFFFF"/>
        </w:rPr>
        <w:t>进行谈话与提醒</w:t>
      </w:r>
      <w:r w:rsidRPr="000D009C">
        <w:rPr>
          <w:rFonts w:ascii="Times New Roman" w:eastAsia="仿宋_GB2312" w:hAnsi="Times New Roman" w:cs="Times New Roman"/>
          <w:sz w:val="32"/>
          <w:szCs w:val="32"/>
        </w:rPr>
        <w:t>；连续两年考核结果被评定为不合格等次的，市民宗局</w:t>
      </w:r>
      <w:r w:rsidRPr="000D009C">
        <w:rPr>
          <w:rFonts w:ascii="Times New Roman" w:eastAsia="仿宋_GB2312" w:hAnsi="Times New Roman" w:cs="Times New Roman"/>
          <w:sz w:val="32"/>
          <w:szCs w:val="32"/>
          <w:shd w:val="clear" w:color="auto" w:fill="FFFFFF"/>
        </w:rPr>
        <w:t>进行诫勉谈话或者</w:t>
      </w:r>
      <w:r w:rsidRPr="000D009C">
        <w:rPr>
          <w:rFonts w:ascii="Times New Roman" w:eastAsia="仿宋_GB2312" w:hAnsi="Times New Roman" w:cs="Times New Roman"/>
          <w:kern w:val="2"/>
          <w:sz w:val="32"/>
          <w:szCs w:val="32"/>
          <w:shd w:val="clear" w:color="auto" w:fill="FFFFFF"/>
        </w:rPr>
        <w:t>责令其辞去相应职务。</w:t>
      </w:r>
    </w:p>
    <w:p w:rsidR="00D443F0" w:rsidRPr="000D009C" w:rsidRDefault="00D443F0" w:rsidP="00D443F0">
      <w:pPr>
        <w:pStyle w:val="a5"/>
        <w:widowControl w:val="0"/>
        <w:shd w:val="clear" w:color="auto" w:fill="FFFFFF"/>
        <w:overflowPunct w:val="0"/>
        <w:autoSpaceDE w:val="0"/>
        <w:autoSpaceDN w:val="0"/>
        <w:adjustRightInd w:val="0"/>
        <w:snapToGrid w:val="0"/>
        <w:spacing w:before="0" w:beforeAutospacing="0" w:after="0" w:afterAutospacing="0" w:line="570" w:lineRule="exact"/>
        <w:ind w:firstLineChars="221" w:firstLine="707"/>
        <w:jc w:val="both"/>
        <w:rPr>
          <w:rFonts w:ascii="Times New Roman" w:eastAsia="仿宋_GB2312" w:hAnsi="Times New Roman" w:cs="Times New Roman"/>
          <w:sz w:val="32"/>
          <w:szCs w:val="32"/>
          <w:shd w:val="clear" w:color="auto" w:fill="FFFFFF"/>
        </w:rPr>
        <w:sectPr w:rsidR="00D443F0" w:rsidRPr="000D009C" w:rsidSect="000D009C">
          <w:pgSz w:w="11906" w:h="16838" w:code="9"/>
          <w:pgMar w:top="2098" w:right="1531" w:bottom="1985" w:left="1531" w:header="709" w:footer="1361" w:gutter="0"/>
          <w:cols w:space="425"/>
          <w:docGrid w:type="lines" w:linePitch="312"/>
        </w:sectPr>
      </w:pPr>
    </w:p>
    <w:p w:rsidR="00D443F0" w:rsidRPr="00172361" w:rsidRDefault="00D443F0" w:rsidP="00D443F0">
      <w:pPr>
        <w:jc w:val="center"/>
        <w:rPr>
          <w:rFonts w:ascii="方正小标宋简体" w:eastAsia="方正小标宋简体"/>
          <w:sz w:val="32"/>
          <w:szCs w:val="32"/>
        </w:rPr>
      </w:pPr>
      <w:r w:rsidRPr="00172361">
        <w:rPr>
          <w:rFonts w:ascii="方正小标宋简体" w:eastAsia="方正小标宋简体" w:hint="eastAsia"/>
          <w:sz w:val="44"/>
          <w:szCs w:val="44"/>
        </w:rPr>
        <w:lastRenderedPageBreak/>
        <w:t>常州市市级宗教团体负责人和驻会工作人员年度考核民主测评表</w:t>
      </w:r>
    </w:p>
    <w:p w:rsidR="00D443F0" w:rsidRPr="00531383" w:rsidRDefault="00D443F0" w:rsidP="00D443F0">
      <w:pPr>
        <w:jc w:val="center"/>
        <w:rPr>
          <w:rFonts w:ascii="黑体" w:eastAsia="黑体"/>
          <w:szCs w:val="21"/>
        </w:rPr>
      </w:pPr>
    </w:p>
    <w:tbl>
      <w:tblPr>
        <w:tblW w:w="14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1"/>
        <w:gridCol w:w="634"/>
        <w:gridCol w:w="635"/>
        <w:gridCol w:w="635"/>
        <w:gridCol w:w="635"/>
        <w:gridCol w:w="636"/>
        <w:gridCol w:w="636"/>
        <w:gridCol w:w="635"/>
        <w:gridCol w:w="636"/>
        <w:gridCol w:w="636"/>
        <w:gridCol w:w="636"/>
        <w:gridCol w:w="635"/>
        <w:gridCol w:w="636"/>
        <w:gridCol w:w="636"/>
        <w:gridCol w:w="635"/>
        <w:gridCol w:w="636"/>
        <w:gridCol w:w="636"/>
        <w:gridCol w:w="635"/>
        <w:gridCol w:w="636"/>
        <w:gridCol w:w="636"/>
        <w:gridCol w:w="636"/>
      </w:tblGrid>
      <w:tr w:rsidR="00D443F0" w:rsidRPr="000D009C" w:rsidTr="006913DD">
        <w:trPr>
          <w:trHeight w:val="787"/>
          <w:jc w:val="center"/>
        </w:trPr>
        <w:tc>
          <w:tcPr>
            <w:tcW w:w="1231" w:type="dxa"/>
            <w:vMerge w:val="restart"/>
            <w:tcBorders>
              <w:tl2br w:val="single" w:sz="4" w:space="0" w:color="auto"/>
            </w:tcBorders>
          </w:tcPr>
          <w:p w:rsidR="00D443F0" w:rsidRPr="000D009C" w:rsidRDefault="00D443F0" w:rsidP="006913DD">
            <w:pPr>
              <w:spacing w:before="120" w:line="400" w:lineRule="exact"/>
              <w:ind w:leftChars="150" w:left="455" w:hangingChars="50" w:hanging="140"/>
              <w:jc w:val="right"/>
              <w:rPr>
                <w:rFonts w:ascii="黑体" w:eastAsia="黑体" w:hAnsi="黑体"/>
                <w:sz w:val="28"/>
                <w:szCs w:val="28"/>
              </w:rPr>
            </w:pPr>
            <w:r w:rsidRPr="000D009C">
              <w:rPr>
                <w:rFonts w:ascii="黑体" w:eastAsia="黑体" w:hAnsi="黑体" w:hint="eastAsia"/>
                <w:sz w:val="28"/>
                <w:szCs w:val="28"/>
              </w:rPr>
              <w:t>考核</w:t>
            </w:r>
          </w:p>
          <w:p w:rsidR="00D443F0" w:rsidRPr="000D009C" w:rsidRDefault="00D443F0" w:rsidP="006913DD">
            <w:pPr>
              <w:spacing w:line="400" w:lineRule="exact"/>
              <w:ind w:leftChars="150" w:left="455" w:hangingChars="50" w:hanging="140"/>
              <w:jc w:val="right"/>
              <w:rPr>
                <w:rFonts w:ascii="黑体" w:eastAsia="黑体" w:hAnsi="黑体"/>
                <w:sz w:val="28"/>
                <w:szCs w:val="28"/>
              </w:rPr>
            </w:pPr>
            <w:r w:rsidRPr="000D009C">
              <w:rPr>
                <w:rFonts w:ascii="黑体" w:eastAsia="黑体" w:hAnsi="黑体" w:hint="eastAsia"/>
                <w:sz w:val="28"/>
                <w:szCs w:val="28"/>
              </w:rPr>
              <w:t>项目</w:t>
            </w:r>
          </w:p>
          <w:p w:rsidR="00D443F0" w:rsidRPr="000D009C" w:rsidRDefault="00D443F0" w:rsidP="006913DD">
            <w:pPr>
              <w:spacing w:line="400" w:lineRule="exact"/>
              <w:ind w:leftChars="150" w:left="455" w:hangingChars="50" w:hanging="140"/>
              <w:rPr>
                <w:rFonts w:ascii="黑体" w:eastAsia="黑体" w:hAnsi="黑体"/>
                <w:sz w:val="28"/>
                <w:szCs w:val="28"/>
              </w:rPr>
            </w:pPr>
          </w:p>
          <w:p w:rsidR="00D443F0" w:rsidRPr="000D009C" w:rsidRDefault="00D443F0" w:rsidP="006913DD">
            <w:pPr>
              <w:rPr>
                <w:rFonts w:ascii="黑体" w:eastAsia="黑体" w:hAnsi="黑体"/>
                <w:sz w:val="28"/>
                <w:szCs w:val="28"/>
              </w:rPr>
            </w:pPr>
            <w:r w:rsidRPr="000D009C">
              <w:rPr>
                <w:rFonts w:ascii="黑体" w:eastAsia="黑体" w:hAnsi="黑体" w:hint="eastAsia"/>
                <w:sz w:val="28"/>
                <w:szCs w:val="28"/>
              </w:rPr>
              <w:t>姓名</w:t>
            </w:r>
          </w:p>
        </w:tc>
        <w:tc>
          <w:tcPr>
            <w:tcW w:w="2314" w:type="dxa"/>
            <w:gridSpan w:val="4"/>
            <w:shd w:val="clear" w:color="auto" w:fill="auto"/>
            <w:vAlign w:val="center"/>
          </w:tcPr>
          <w:p w:rsidR="00D443F0" w:rsidRPr="000D009C" w:rsidRDefault="00D443F0" w:rsidP="006913DD">
            <w:pPr>
              <w:snapToGrid w:val="0"/>
              <w:jc w:val="center"/>
              <w:rPr>
                <w:rFonts w:ascii="黑体" w:eastAsia="黑体" w:hAnsi="黑体"/>
                <w:sz w:val="28"/>
                <w:szCs w:val="28"/>
              </w:rPr>
            </w:pPr>
            <w:r w:rsidRPr="000D009C">
              <w:rPr>
                <w:rFonts w:ascii="黑体" w:eastAsia="黑体" w:hAnsi="黑体" w:hint="eastAsia"/>
                <w:sz w:val="28"/>
                <w:szCs w:val="28"/>
              </w:rPr>
              <w:t>思想政治</w:t>
            </w:r>
          </w:p>
        </w:tc>
        <w:tc>
          <w:tcPr>
            <w:tcW w:w="2315" w:type="dxa"/>
            <w:gridSpan w:val="4"/>
            <w:vAlign w:val="center"/>
          </w:tcPr>
          <w:p w:rsidR="00D443F0" w:rsidRPr="000D009C" w:rsidRDefault="00D443F0" w:rsidP="006913DD">
            <w:pPr>
              <w:snapToGrid w:val="0"/>
              <w:jc w:val="center"/>
              <w:rPr>
                <w:rFonts w:ascii="黑体" w:eastAsia="黑体" w:hAnsi="黑体"/>
                <w:sz w:val="28"/>
                <w:szCs w:val="28"/>
              </w:rPr>
            </w:pPr>
            <w:r w:rsidRPr="000D009C">
              <w:rPr>
                <w:rFonts w:ascii="黑体" w:eastAsia="黑体" w:hAnsi="黑体" w:hint="eastAsia"/>
                <w:sz w:val="28"/>
                <w:szCs w:val="28"/>
              </w:rPr>
              <w:t>道德素养</w:t>
            </w:r>
          </w:p>
        </w:tc>
        <w:tc>
          <w:tcPr>
            <w:tcW w:w="2315" w:type="dxa"/>
            <w:gridSpan w:val="4"/>
            <w:vAlign w:val="center"/>
          </w:tcPr>
          <w:p w:rsidR="00D443F0" w:rsidRPr="000D009C" w:rsidRDefault="00D443F0" w:rsidP="006913DD">
            <w:pPr>
              <w:snapToGrid w:val="0"/>
              <w:jc w:val="center"/>
              <w:rPr>
                <w:rFonts w:ascii="黑体" w:eastAsia="黑体" w:hAnsi="黑体"/>
                <w:sz w:val="28"/>
                <w:szCs w:val="28"/>
              </w:rPr>
            </w:pPr>
            <w:r w:rsidRPr="000D009C">
              <w:rPr>
                <w:rFonts w:ascii="黑体" w:eastAsia="黑体" w:hAnsi="黑体" w:hint="eastAsia"/>
                <w:sz w:val="28"/>
                <w:szCs w:val="28"/>
              </w:rPr>
              <w:t>能力素质</w:t>
            </w:r>
          </w:p>
        </w:tc>
        <w:tc>
          <w:tcPr>
            <w:tcW w:w="2315" w:type="dxa"/>
            <w:gridSpan w:val="4"/>
            <w:vAlign w:val="center"/>
          </w:tcPr>
          <w:p w:rsidR="00D443F0" w:rsidRPr="000D009C" w:rsidRDefault="00D443F0" w:rsidP="006913DD">
            <w:pPr>
              <w:snapToGrid w:val="0"/>
              <w:jc w:val="center"/>
              <w:rPr>
                <w:rFonts w:ascii="黑体" w:eastAsia="黑体" w:hAnsi="黑体"/>
                <w:sz w:val="28"/>
                <w:szCs w:val="28"/>
              </w:rPr>
            </w:pPr>
            <w:r w:rsidRPr="000D009C">
              <w:rPr>
                <w:rFonts w:ascii="黑体" w:eastAsia="黑体" w:hAnsi="黑体" w:hint="eastAsia"/>
                <w:sz w:val="28"/>
                <w:szCs w:val="28"/>
              </w:rPr>
              <w:t>履职尽责</w:t>
            </w:r>
          </w:p>
        </w:tc>
        <w:tc>
          <w:tcPr>
            <w:tcW w:w="2315" w:type="dxa"/>
            <w:gridSpan w:val="4"/>
            <w:vAlign w:val="center"/>
          </w:tcPr>
          <w:p w:rsidR="00D443F0" w:rsidRPr="000D009C" w:rsidRDefault="00D443F0" w:rsidP="006913DD">
            <w:pPr>
              <w:tabs>
                <w:tab w:val="right" w:pos="1814"/>
              </w:tabs>
              <w:snapToGrid w:val="0"/>
              <w:jc w:val="center"/>
              <w:rPr>
                <w:rFonts w:ascii="黑体" w:eastAsia="黑体" w:hAnsi="黑体"/>
                <w:sz w:val="28"/>
                <w:szCs w:val="28"/>
              </w:rPr>
            </w:pPr>
            <w:r w:rsidRPr="000D009C">
              <w:rPr>
                <w:rFonts w:ascii="黑体" w:eastAsia="黑体" w:hAnsi="黑体" w:hint="eastAsia"/>
                <w:sz w:val="28"/>
                <w:szCs w:val="28"/>
              </w:rPr>
              <w:t>总体评价</w:t>
            </w:r>
          </w:p>
        </w:tc>
      </w:tr>
      <w:tr w:rsidR="00D443F0" w:rsidRPr="000D009C" w:rsidTr="006913DD">
        <w:trPr>
          <w:trHeight w:val="776"/>
          <w:jc w:val="center"/>
        </w:trPr>
        <w:tc>
          <w:tcPr>
            <w:tcW w:w="1231" w:type="dxa"/>
            <w:vMerge/>
            <w:tcBorders>
              <w:tl2br w:val="single" w:sz="4" w:space="0" w:color="auto"/>
            </w:tcBorders>
          </w:tcPr>
          <w:p w:rsidR="00D443F0" w:rsidRPr="000D009C" w:rsidRDefault="00D443F0" w:rsidP="006913DD">
            <w:pPr>
              <w:spacing w:line="1000" w:lineRule="atLeast"/>
              <w:rPr>
                <w:rFonts w:ascii="黑体" w:eastAsia="黑体" w:hAnsi="黑体"/>
                <w:sz w:val="28"/>
                <w:szCs w:val="28"/>
              </w:rPr>
            </w:pPr>
          </w:p>
        </w:tc>
        <w:tc>
          <w:tcPr>
            <w:tcW w:w="578" w:type="dxa"/>
            <w:shd w:val="clear" w:color="auto" w:fill="auto"/>
            <w:vAlign w:val="center"/>
          </w:tcPr>
          <w:p w:rsidR="00D443F0" w:rsidRPr="000D009C" w:rsidRDefault="00D443F0" w:rsidP="006913DD">
            <w:pPr>
              <w:spacing w:line="400" w:lineRule="exact"/>
              <w:jc w:val="center"/>
              <w:rPr>
                <w:rFonts w:ascii="黑体" w:eastAsia="黑体" w:hAnsi="黑体"/>
                <w:sz w:val="28"/>
                <w:szCs w:val="28"/>
              </w:rPr>
            </w:pPr>
            <w:r w:rsidRPr="000D009C">
              <w:rPr>
                <w:rFonts w:ascii="黑体" w:eastAsia="黑体" w:hAnsi="黑体" w:hint="eastAsia"/>
                <w:sz w:val="28"/>
                <w:szCs w:val="28"/>
              </w:rPr>
              <w:t>优</w:t>
            </w:r>
          </w:p>
          <w:p w:rsidR="00D443F0" w:rsidRPr="000D009C" w:rsidRDefault="00D443F0" w:rsidP="006913DD">
            <w:pPr>
              <w:spacing w:line="400" w:lineRule="exact"/>
              <w:jc w:val="center"/>
              <w:rPr>
                <w:rFonts w:ascii="黑体" w:eastAsia="黑体" w:hAnsi="黑体"/>
                <w:sz w:val="28"/>
                <w:szCs w:val="28"/>
              </w:rPr>
            </w:pPr>
            <w:r w:rsidRPr="000D009C">
              <w:rPr>
                <w:rFonts w:ascii="黑体" w:eastAsia="黑体" w:hAnsi="黑体" w:hint="eastAsia"/>
                <w:sz w:val="28"/>
                <w:szCs w:val="28"/>
              </w:rPr>
              <w:t>秀</w:t>
            </w:r>
          </w:p>
        </w:tc>
        <w:tc>
          <w:tcPr>
            <w:tcW w:w="579" w:type="dxa"/>
            <w:shd w:val="clear" w:color="auto" w:fill="auto"/>
            <w:vAlign w:val="center"/>
          </w:tcPr>
          <w:p w:rsidR="00D443F0" w:rsidRPr="000D009C" w:rsidRDefault="00D443F0" w:rsidP="006913DD">
            <w:pPr>
              <w:spacing w:line="400" w:lineRule="exact"/>
              <w:jc w:val="center"/>
              <w:rPr>
                <w:rFonts w:ascii="黑体" w:eastAsia="黑体" w:hAnsi="黑体"/>
                <w:sz w:val="28"/>
                <w:szCs w:val="28"/>
              </w:rPr>
            </w:pPr>
            <w:r w:rsidRPr="000D009C">
              <w:rPr>
                <w:rFonts w:ascii="黑体" w:eastAsia="黑体" w:hAnsi="黑体" w:hint="eastAsia"/>
                <w:sz w:val="28"/>
                <w:szCs w:val="28"/>
              </w:rPr>
              <w:t>合</w:t>
            </w:r>
          </w:p>
          <w:p w:rsidR="00D443F0" w:rsidRPr="000D009C" w:rsidRDefault="00D443F0" w:rsidP="006913DD">
            <w:pPr>
              <w:spacing w:line="400" w:lineRule="exact"/>
              <w:jc w:val="center"/>
              <w:rPr>
                <w:rFonts w:ascii="黑体" w:eastAsia="黑体" w:hAnsi="黑体"/>
                <w:sz w:val="28"/>
                <w:szCs w:val="28"/>
              </w:rPr>
            </w:pPr>
            <w:r w:rsidRPr="000D009C">
              <w:rPr>
                <w:rFonts w:ascii="黑体" w:eastAsia="黑体" w:hAnsi="黑体" w:hint="eastAsia"/>
                <w:sz w:val="28"/>
                <w:szCs w:val="28"/>
              </w:rPr>
              <w:t>格</w:t>
            </w:r>
          </w:p>
        </w:tc>
        <w:tc>
          <w:tcPr>
            <w:tcW w:w="579" w:type="dxa"/>
            <w:shd w:val="clear" w:color="auto" w:fill="auto"/>
            <w:vAlign w:val="center"/>
          </w:tcPr>
          <w:p w:rsidR="00D443F0" w:rsidRPr="000D009C" w:rsidRDefault="00D443F0" w:rsidP="006913DD">
            <w:pPr>
              <w:spacing w:line="320" w:lineRule="exact"/>
              <w:jc w:val="center"/>
              <w:rPr>
                <w:rFonts w:ascii="黑体" w:eastAsia="黑体" w:hAnsi="黑体"/>
                <w:sz w:val="28"/>
                <w:szCs w:val="28"/>
              </w:rPr>
            </w:pPr>
            <w:r w:rsidRPr="000D009C">
              <w:rPr>
                <w:rFonts w:ascii="黑体" w:eastAsia="黑体" w:hAnsi="黑体" w:hint="eastAsia"/>
                <w:sz w:val="28"/>
                <w:szCs w:val="28"/>
              </w:rPr>
              <w:t>基本合格</w:t>
            </w:r>
          </w:p>
        </w:tc>
        <w:tc>
          <w:tcPr>
            <w:tcW w:w="578" w:type="dxa"/>
            <w:shd w:val="clear" w:color="auto" w:fill="auto"/>
            <w:vAlign w:val="center"/>
          </w:tcPr>
          <w:p w:rsidR="00D443F0" w:rsidRPr="000D009C" w:rsidRDefault="00D443F0" w:rsidP="006913DD">
            <w:pPr>
              <w:spacing w:line="400" w:lineRule="exact"/>
              <w:jc w:val="center"/>
              <w:rPr>
                <w:rFonts w:ascii="黑体" w:eastAsia="黑体" w:hAnsi="黑体"/>
                <w:sz w:val="28"/>
                <w:szCs w:val="28"/>
              </w:rPr>
            </w:pPr>
            <w:r w:rsidRPr="000D009C">
              <w:rPr>
                <w:rFonts w:ascii="黑体" w:eastAsia="黑体" w:hAnsi="黑体" w:hint="eastAsia"/>
                <w:sz w:val="28"/>
                <w:szCs w:val="28"/>
              </w:rPr>
              <w:t>不</w:t>
            </w:r>
          </w:p>
          <w:p w:rsidR="00D443F0" w:rsidRPr="000D009C" w:rsidRDefault="00D443F0" w:rsidP="006913DD">
            <w:pPr>
              <w:spacing w:line="400" w:lineRule="exact"/>
              <w:jc w:val="center"/>
              <w:rPr>
                <w:rFonts w:ascii="黑体" w:eastAsia="黑体" w:hAnsi="黑体"/>
                <w:sz w:val="28"/>
                <w:szCs w:val="28"/>
              </w:rPr>
            </w:pPr>
            <w:r w:rsidRPr="000D009C">
              <w:rPr>
                <w:rFonts w:ascii="黑体" w:eastAsia="黑体" w:hAnsi="黑体" w:hint="eastAsia"/>
                <w:sz w:val="28"/>
                <w:szCs w:val="28"/>
              </w:rPr>
              <w:t>合格</w:t>
            </w:r>
          </w:p>
        </w:tc>
        <w:tc>
          <w:tcPr>
            <w:tcW w:w="579" w:type="dxa"/>
            <w:shd w:val="clear" w:color="auto" w:fill="auto"/>
            <w:vAlign w:val="center"/>
          </w:tcPr>
          <w:p w:rsidR="00D443F0" w:rsidRPr="000D009C" w:rsidRDefault="00D443F0" w:rsidP="006913DD">
            <w:pPr>
              <w:spacing w:line="400" w:lineRule="exact"/>
              <w:jc w:val="center"/>
              <w:rPr>
                <w:rFonts w:ascii="黑体" w:eastAsia="黑体" w:hAnsi="黑体"/>
                <w:sz w:val="28"/>
                <w:szCs w:val="28"/>
              </w:rPr>
            </w:pPr>
            <w:r w:rsidRPr="000D009C">
              <w:rPr>
                <w:rFonts w:ascii="黑体" w:eastAsia="黑体" w:hAnsi="黑体" w:hint="eastAsia"/>
                <w:sz w:val="28"/>
                <w:szCs w:val="28"/>
              </w:rPr>
              <w:t>优秀</w:t>
            </w:r>
          </w:p>
        </w:tc>
        <w:tc>
          <w:tcPr>
            <w:tcW w:w="579" w:type="dxa"/>
            <w:shd w:val="clear" w:color="auto" w:fill="auto"/>
            <w:vAlign w:val="center"/>
          </w:tcPr>
          <w:p w:rsidR="00D443F0" w:rsidRPr="000D009C" w:rsidRDefault="00D443F0" w:rsidP="006913DD">
            <w:pPr>
              <w:spacing w:line="400" w:lineRule="exact"/>
              <w:jc w:val="center"/>
              <w:rPr>
                <w:rFonts w:ascii="黑体" w:eastAsia="黑体" w:hAnsi="黑体"/>
                <w:sz w:val="28"/>
                <w:szCs w:val="28"/>
              </w:rPr>
            </w:pPr>
            <w:r w:rsidRPr="000D009C">
              <w:rPr>
                <w:rFonts w:ascii="黑体" w:eastAsia="黑体" w:hAnsi="黑体" w:hint="eastAsia"/>
                <w:sz w:val="28"/>
                <w:szCs w:val="28"/>
              </w:rPr>
              <w:t>合格</w:t>
            </w:r>
          </w:p>
        </w:tc>
        <w:tc>
          <w:tcPr>
            <w:tcW w:w="578" w:type="dxa"/>
            <w:shd w:val="clear" w:color="auto" w:fill="auto"/>
            <w:vAlign w:val="center"/>
          </w:tcPr>
          <w:p w:rsidR="00D443F0" w:rsidRPr="000D009C" w:rsidRDefault="00D443F0" w:rsidP="006913DD">
            <w:pPr>
              <w:spacing w:line="320" w:lineRule="exact"/>
              <w:jc w:val="center"/>
              <w:rPr>
                <w:rFonts w:ascii="黑体" w:eastAsia="黑体" w:hAnsi="黑体"/>
                <w:sz w:val="28"/>
                <w:szCs w:val="28"/>
              </w:rPr>
            </w:pPr>
            <w:r w:rsidRPr="000D009C">
              <w:rPr>
                <w:rFonts w:ascii="黑体" w:eastAsia="黑体" w:hAnsi="黑体" w:hint="eastAsia"/>
                <w:sz w:val="28"/>
                <w:szCs w:val="28"/>
              </w:rPr>
              <w:t>基本合格</w:t>
            </w:r>
          </w:p>
        </w:tc>
        <w:tc>
          <w:tcPr>
            <w:tcW w:w="579" w:type="dxa"/>
            <w:shd w:val="clear" w:color="auto" w:fill="auto"/>
            <w:vAlign w:val="center"/>
          </w:tcPr>
          <w:p w:rsidR="00D443F0" w:rsidRPr="000D009C" w:rsidRDefault="00D443F0" w:rsidP="006913DD">
            <w:pPr>
              <w:spacing w:line="400" w:lineRule="exact"/>
              <w:jc w:val="center"/>
              <w:rPr>
                <w:rFonts w:ascii="黑体" w:eastAsia="黑体" w:hAnsi="黑体"/>
                <w:sz w:val="28"/>
                <w:szCs w:val="28"/>
              </w:rPr>
            </w:pPr>
            <w:r w:rsidRPr="000D009C">
              <w:rPr>
                <w:rFonts w:ascii="黑体" w:eastAsia="黑体" w:hAnsi="黑体" w:hint="eastAsia"/>
                <w:sz w:val="28"/>
                <w:szCs w:val="28"/>
              </w:rPr>
              <w:t>不合格</w:t>
            </w:r>
          </w:p>
        </w:tc>
        <w:tc>
          <w:tcPr>
            <w:tcW w:w="579" w:type="dxa"/>
            <w:shd w:val="clear" w:color="auto" w:fill="auto"/>
            <w:vAlign w:val="center"/>
          </w:tcPr>
          <w:p w:rsidR="00D443F0" w:rsidRPr="000D009C" w:rsidRDefault="00D443F0" w:rsidP="006913DD">
            <w:pPr>
              <w:spacing w:line="400" w:lineRule="exact"/>
              <w:jc w:val="center"/>
              <w:rPr>
                <w:rFonts w:ascii="黑体" w:eastAsia="黑体" w:hAnsi="黑体"/>
                <w:sz w:val="28"/>
                <w:szCs w:val="28"/>
              </w:rPr>
            </w:pPr>
            <w:r w:rsidRPr="000D009C">
              <w:rPr>
                <w:rFonts w:ascii="黑体" w:eastAsia="黑体" w:hAnsi="黑体" w:hint="eastAsia"/>
                <w:sz w:val="28"/>
                <w:szCs w:val="28"/>
              </w:rPr>
              <w:t>优秀</w:t>
            </w:r>
          </w:p>
        </w:tc>
        <w:tc>
          <w:tcPr>
            <w:tcW w:w="579" w:type="dxa"/>
            <w:shd w:val="clear" w:color="auto" w:fill="auto"/>
            <w:vAlign w:val="center"/>
          </w:tcPr>
          <w:p w:rsidR="00D443F0" w:rsidRPr="000D009C" w:rsidRDefault="00D443F0" w:rsidP="006913DD">
            <w:pPr>
              <w:spacing w:line="400" w:lineRule="exact"/>
              <w:jc w:val="center"/>
              <w:rPr>
                <w:rFonts w:ascii="黑体" w:eastAsia="黑体" w:hAnsi="黑体"/>
                <w:sz w:val="28"/>
                <w:szCs w:val="28"/>
              </w:rPr>
            </w:pPr>
            <w:r w:rsidRPr="000D009C">
              <w:rPr>
                <w:rFonts w:ascii="黑体" w:eastAsia="黑体" w:hAnsi="黑体" w:hint="eastAsia"/>
                <w:sz w:val="28"/>
                <w:szCs w:val="28"/>
              </w:rPr>
              <w:t>合格</w:t>
            </w:r>
          </w:p>
        </w:tc>
        <w:tc>
          <w:tcPr>
            <w:tcW w:w="578" w:type="dxa"/>
            <w:shd w:val="clear" w:color="auto" w:fill="auto"/>
            <w:vAlign w:val="center"/>
          </w:tcPr>
          <w:p w:rsidR="00D443F0" w:rsidRPr="000D009C" w:rsidRDefault="00D443F0" w:rsidP="006913DD">
            <w:pPr>
              <w:spacing w:line="320" w:lineRule="exact"/>
              <w:jc w:val="center"/>
              <w:rPr>
                <w:rFonts w:ascii="黑体" w:eastAsia="黑体" w:hAnsi="黑体"/>
                <w:sz w:val="28"/>
                <w:szCs w:val="28"/>
              </w:rPr>
            </w:pPr>
            <w:r w:rsidRPr="000D009C">
              <w:rPr>
                <w:rFonts w:ascii="黑体" w:eastAsia="黑体" w:hAnsi="黑体" w:hint="eastAsia"/>
                <w:sz w:val="28"/>
                <w:szCs w:val="28"/>
              </w:rPr>
              <w:t>基本合格</w:t>
            </w:r>
          </w:p>
        </w:tc>
        <w:tc>
          <w:tcPr>
            <w:tcW w:w="579" w:type="dxa"/>
            <w:shd w:val="clear" w:color="auto" w:fill="auto"/>
            <w:vAlign w:val="center"/>
          </w:tcPr>
          <w:p w:rsidR="00D443F0" w:rsidRPr="000D009C" w:rsidRDefault="00D443F0" w:rsidP="006913DD">
            <w:pPr>
              <w:spacing w:line="400" w:lineRule="exact"/>
              <w:jc w:val="center"/>
              <w:rPr>
                <w:rFonts w:ascii="黑体" w:eastAsia="黑体" w:hAnsi="黑体"/>
                <w:sz w:val="28"/>
                <w:szCs w:val="28"/>
              </w:rPr>
            </w:pPr>
            <w:r w:rsidRPr="000D009C">
              <w:rPr>
                <w:rFonts w:ascii="黑体" w:eastAsia="黑体" w:hAnsi="黑体" w:hint="eastAsia"/>
                <w:sz w:val="28"/>
                <w:szCs w:val="28"/>
              </w:rPr>
              <w:t>不合格</w:t>
            </w:r>
          </w:p>
        </w:tc>
        <w:tc>
          <w:tcPr>
            <w:tcW w:w="579" w:type="dxa"/>
            <w:shd w:val="clear" w:color="auto" w:fill="auto"/>
            <w:vAlign w:val="center"/>
          </w:tcPr>
          <w:p w:rsidR="00D443F0" w:rsidRPr="000D009C" w:rsidRDefault="00D443F0" w:rsidP="006913DD">
            <w:pPr>
              <w:spacing w:line="400" w:lineRule="exact"/>
              <w:jc w:val="center"/>
              <w:rPr>
                <w:rFonts w:ascii="黑体" w:eastAsia="黑体" w:hAnsi="黑体"/>
                <w:sz w:val="28"/>
                <w:szCs w:val="28"/>
              </w:rPr>
            </w:pPr>
            <w:r w:rsidRPr="000D009C">
              <w:rPr>
                <w:rFonts w:ascii="黑体" w:eastAsia="黑体" w:hAnsi="黑体" w:hint="eastAsia"/>
                <w:sz w:val="28"/>
                <w:szCs w:val="28"/>
              </w:rPr>
              <w:t>优秀</w:t>
            </w:r>
          </w:p>
        </w:tc>
        <w:tc>
          <w:tcPr>
            <w:tcW w:w="578" w:type="dxa"/>
            <w:shd w:val="clear" w:color="auto" w:fill="auto"/>
            <w:vAlign w:val="center"/>
          </w:tcPr>
          <w:p w:rsidR="00D443F0" w:rsidRPr="000D009C" w:rsidRDefault="00D443F0" w:rsidP="006913DD">
            <w:pPr>
              <w:spacing w:line="400" w:lineRule="exact"/>
              <w:jc w:val="center"/>
              <w:rPr>
                <w:rFonts w:ascii="黑体" w:eastAsia="黑体" w:hAnsi="黑体"/>
                <w:sz w:val="28"/>
                <w:szCs w:val="28"/>
              </w:rPr>
            </w:pPr>
            <w:r w:rsidRPr="000D009C">
              <w:rPr>
                <w:rFonts w:ascii="黑体" w:eastAsia="黑体" w:hAnsi="黑体" w:hint="eastAsia"/>
                <w:sz w:val="28"/>
                <w:szCs w:val="28"/>
              </w:rPr>
              <w:t>合格</w:t>
            </w:r>
          </w:p>
        </w:tc>
        <w:tc>
          <w:tcPr>
            <w:tcW w:w="579" w:type="dxa"/>
            <w:shd w:val="clear" w:color="auto" w:fill="auto"/>
            <w:vAlign w:val="center"/>
          </w:tcPr>
          <w:p w:rsidR="00D443F0" w:rsidRPr="000D009C" w:rsidRDefault="00D443F0" w:rsidP="006913DD">
            <w:pPr>
              <w:spacing w:line="320" w:lineRule="exact"/>
              <w:jc w:val="center"/>
              <w:rPr>
                <w:rFonts w:ascii="黑体" w:eastAsia="黑体" w:hAnsi="黑体"/>
                <w:sz w:val="28"/>
                <w:szCs w:val="28"/>
              </w:rPr>
            </w:pPr>
            <w:r w:rsidRPr="000D009C">
              <w:rPr>
                <w:rFonts w:ascii="黑体" w:eastAsia="黑体" w:hAnsi="黑体" w:hint="eastAsia"/>
                <w:sz w:val="28"/>
                <w:szCs w:val="28"/>
              </w:rPr>
              <w:t>基本合格</w:t>
            </w:r>
          </w:p>
        </w:tc>
        <w:tc>
          <w:tcPr>
            <w:tcW w:w="579" w:type="dxa"/>
            <w:shd w:val="clear" w:color="auto" w:fill="auto"/>
            <w:vAlign w:val="center"/>
          </w:tcPr>
          <w:p w:rsidR="00D443F0" w:rsidRPr="000D009C" w:rsidRDefault="00D443F0" w:rsidP="006913DD">
            <w:pPr>
              <w:spacing w:line="400" w:lineRule="exact"/>
              <w:jc w:val="center"/>
              <w:rPr>
                <w:rFonts w:ascii="黑体" w:eastAsia="黑体" w:hAnsi="黑体"/>
                <w:sz w:val="28"/>
                <w:szCs w:val="28"/>
              </w:rPr>
            </w:pPr>
            <w:r w:rsidRPr="000D009C">
              <w:rPr>
                <w:rFonts w:ascii="黑体" w:eastAsia="黑体" w:hAnsi="黑体" w:hint="eastAsia"/>
                <w:sz w:val="28"/>
                <w:szCs w:val="28"/>
              </w:rPr>
              <w:t>不合格</w:t>
            </w:r>
          </w:p>
        </w:tc>
        <w:tc>
          <w:tcPr>
            <w:tcW w:w="578" w:type="dxa"/>
            <w:shd w:val="clear" w:color="auto" w:fill="auto"/>
            <w:vAlign w:val="center"/>
          </w:tcPr>
          <w:p w:rsidR="00D443F0" w:rsidRPr="000D009C" w:rsidRDefault="00D443F0" w:rsidP="006913DD">
            <w:pPr>
              <w:spacing w:line="400" w:lineRule="exact"/>
              <w:jc w:val="center"/>
              <w:rPr>
                <w:rFonts w:ascii="黑体" w:eastAsia="黑体" w:hAnsi="黑体"/>
                <w:sz w:val="28"/>
                <w:szCs w:val="28"/>
              </w:rPr>
            </w:pPr>
            <w:r w:rsidRPr="000D009C">
              <w:rPr>
                <w:rFonts w:ascii="黑体" w:eastAsia="黑体" w:hAnsi="黑体" w:hint="eastAsia"/>
                <w:sz w:val="28"/>
                <w:szCs w:val="28"/>
              </w:rPr>
              <w:t>优秀</w:t>
            </w:r>
          </w:p>
        </w:tc>
        <w:tc>
          <w:tcPr>
            <w:tcW w:w="579" w:type="dxa"/>
            <w:shd w:val="clear" w:color="auto" w:fill="auto"/>
            <w:vAlign w:val="center"/>
          </w:tcPr>
          <w:p w:rsidR="00D443F0" w:rsidRPr="000D009C" w:rsidRDefault="00D443F0" w:rsidP="006913DD">
            <w:pPr>
              <w:spacing w:line="400" w:lineRule="exact"/>
              <w:jc w:val="center"/>
              <w:rPr>
                <w:rFonts w:ascii="黑体" w:eastAsia="黑体" w:hAnsi="黑体"/>
                <w:sz w:val="28"/>
                <w:szCs w:val="28"/>
              </w:rPr>
            </w:pPr>
            <w:r w:rsidRPr="000D009C">
              <w:rPr>
                <w:rFonts w:ascii="黑体" w:eastAsia="黑体" w:hAnsi="黑体" w:hint="eastAsia"/>
                <w:sz w:val="28"/>
                <w:szCs w:val="28"/>
              </w:rPr>
              <w:t>合格</w:t>
            </w:r>
          </w:p>
        </w:tc>
        <w:tc>
          <w:tcPr>
            <w:tcW w:w="579" w:type="dxa"/>
            <w:shd w:val="clear" w:color="auto" w:fill="auto"/>
            <w:vAlign w:val="center"/>
          </w:tcPr>
          <w:p w:rsidR="00D443F0" w:rsidRPr="000D009C" w:rsidRDefault="00D443F0" w:rsidP="006913DD">
            <w:pPr>
              <w:spacing w:line="320" w:lineRule="exact"/>
              <w:jc w:val="center"/>
              <w:rPr>
                <w:rFonts w:ascii="黑体" w:eastAsia="黑体" w:hAnsi="黑体"/>
                <w:sz w:val="28"/>
                <w:szCs w:val="28"/>
              </w:rPr>
            </w:pPr>
            <w:r w:rsidRPr="000D009C">
              <w:rPr>
                <w:rFonts w:ascii="黑体" w:eastAsia="黑体" w:hAnsi="黑体" w:hint="eastAsia"/>
                <w:sz w:val="28"/>
                <w:szCs w:val="28"/>
              </w:rPr>
              <w:t>基本合格</w:t>
            </w:r>
          </w:p>
        </w:tc>
        <w:tc>
          <w:tcPr>
            <w:tcW w:w="579" w:type="dxa"/>
            <w:shd w:val="clear" w:color="auto" w:fill="auto"/>
            <w:vAlign w:val="center"/>
          </w:tcPr>
          <w:p w:rsidR="00D443F0" w:rsidRPr="000D009C" w:rsidRDefault="00D443F0" w:rsidP="006913DD">
            <w:pPr>
              <w:spacing w:line="400" w:lineRule="exact"/>
              <w:jc w:val="center"/>
              <w:rPr>
                <w:rFonts w:ascii="黑体" w:eastAsia="黑体" w:hAnsi="黑体"/>
                <w:sz w:val="28"/>
                <w:szCs w:val="28"/>
              </w:rPr>
            </w:pPr>
            <w:r w:rsidRPr="000D009C">
              <w:rPr>
                <w:rFonts w:ascii="黑体" w:eastAsia="黑体" w:hAnsi="黑体" w:hint="eastAsia"/>
                <w:sz w:val="28"/>
                <w:szCs w:val="28"/>
              </w:rPr>
              <w:t>不合格</w:t>
            </w:r>
          </w:p>
        </w:tc>
      </w:tr>
      <w:tr w:rsidR="00D443F0" w:rsidRPr="00531383" w:rsidTr="006913DD">
        <w:trPr>
          <w:trHeight w:val="553"/>
          <w:jc w:val="center"/>
        </w:trPr>
        <w:tc>
          <w:tcPr>
            <w:tcW w:w="1231" w:type="dxa"/>
            <w:vAlign w:val="center"/>
          </w:tcPr>
          <w:p w:rsidR="00D443F0" w:rsidRPr="00531383" w:rsidRDefault="00D443F0" w:rsidP="006913DD">
            <w:pPr>
              <w:jc w:val="center"/>
              <w:rPr>
                <w:rFonts w:ascii="仿宋" w:eastAsia="仿宋" w:hAnsi="仿宋"/>
                <w:sz w:val="32"/>
                <w:szCs w:val="32"/>
              </w:rPr>
            </w:pPr>
          </w:p>
        </w:tc>
        <w:tc>
          <w:tcPr>
            <w:tcW w:w="578"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8"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8"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8"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8"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8"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r>
      <w:tr w:rsidR="00D443F0" w:rsidRPr="00531383" w:rsidTr="006913DD">
        <w:trPr>
          <w:trHeight w:val="553"/>
          <w:jc w:val="center"/>
        </w:trPr>
        <w:tc>
          <w:tcPr>
            <w:tcW w:w="1231" w:type="dxa"/>
            <w:vAlign w:val="center"/>
          </w:tcPr>
          <w:p w:rsidR="00D443F0" w:rsidRPr="00531383" w:rsidRDefault="00D443F0" w:rsidP="006913DD">
            <w:pPr>
              <w:jc w:val="center"/>
              <w:rPr>
                <w:rFonts w:ascii="仿宋" w:eastAsia="仿宋" w:hAnsi="仿宋"/>
                <w:sz w:val="32"/>
                <w:szCs w:val="32"/>
              </w:rPr>
            </w:pPr>
          </w:p>
        </w:tc>
        <w:tc>
          <w:tcPr>
            <w:tcW w:w="578"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8"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8"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8"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8"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8"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r>
      <w:tr w:rsidR="00D443F0" w:rsidRPr="00531383" w:rsidTr="006913DD">
        <w:trPr>
          <w:trHeight w:val="553"/>
          <w:jc w:val="center"/>
        </w:trPr>
        <w:tc>
          <w:tcPr>
            <w:tcW w:w="1231" w:type="dxa"/>
            <w:vAlign w:val="center"/>
          </w:tcPr>
          <w:p w:rsidR="00D443F0" w:rsidRPr="00531383" w:rsidRDefault="00D443F0" w:rsidP="006913DD">
            <w:pPr>
              <w:jc w:val="center"/>
              <w:rPr>
                <w:rFonts w:ascii="仿宋" w:eastAsia="仿宋" w:hAnsi="仿宋"/>
                <w:sz w:val="32"/>
                <w:szCs w:val="32"/>
              </w:rPr>
            </w:pPr>
          </w:p>
        </w:tc>
        <w:tc>
          <w:tcPr>
            <w:tcW w:w="578"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8"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8"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8"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8"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8"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r>
      <w:tr w:rsidR="00D443F0" w:rsidRPr="00531383" w:rsidTr="006913DD">
        <w:trPr>
          <w:trHeight w:val="553"/>
          <w:jc w:val="center"/>
        </w:trPr>
        <w:tc>
          <w:tcPr>
            <w:tcW w:w="1231" w:type="dxa"/>
            <w:vAlign w:val="center"/>
          </w:tcPr>
          <w:p w:rsidR="00D443F0" w:rsidRPr="00531383" w:rsidRDefault="00D443F0" w:rsidP="006913DD">
            <w:pPr>
              <w:jc w:val="center"/>
              <w:rPr>
                <w:rFonts w:ascii="仿宋" w:eastAsia="仿宋" w:hAnsi="仿宋"/>
                <w:sz w:val="32"/>
                <w:szCs w:val="32"/>
              </w:rPr>
            </w:pPr>
          </w:p>
        </w:tc>
        <w:tc>
          <w:tcPr>
            <w:tcW w:w="578"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8"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8"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8"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8"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8"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r>
      <w:tr w:rsidR="00D443F0" w:rsidRPr="00531383" w:rsidTr="006913DD">
        <w:trPr>
          <w:trHeight w:val="553"/>
          <w:jc w:val="center"/>
        </w:trPr>
        <w:tc>
          <w:tcPr>
            <w:tcW w:w="1231" w:type="dxa"/>
            <w:vAlign w:val="center"/>
          </w:tcPr>
          <w:p w:rsidR="00D443F0" w:rsidRPr="00531383" w:rsidRDefault="00D443F0" w:rsidP="006913DD">
            <w:pPr>
              <w:jc w:val="center"/>
              <w:rPr>
                <w:rFonts w:ascii="仿宋" w:eastAsia="仿宋" w:hAnsi="仿宋"/>
                <w:sz w:val="32"/>
                <w:szCs w:val="32"/>
              </w:rPr>
            </w:pPr>
          </w:p>
        </w:tc>
        <w:tc>
          <w:tcPr>
            <w:tcW w:w="578"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8"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8"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8"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8"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8"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r>
      <w:tr w:rsidR="00D443F0" w:rsidRPr="00531383" w:rsidTr="006913DD">
        <w:trPr>
          <w:trHeight w:val="553"/>
          <w:jc w:val="center"/>
        </w:trPr>
        <w:tc>
          <w:tcPr>
            <w:tcW w:w="1231" w:type="dxa"/>
            <w:vAlign w:val="center"/>
          </w:tcPr>
          <w:p w:rsidR="00D443F0" w:rsidRPr="00531383" w:rsidRDefault="00D443F0" w:rsidP="006913DD">
            <w:pPr>
              <w:jc w:val="center"/>
              <w:rPr>
                <w:rFonts w:ascii="仿宋" w:eastAsia="仿宋" w:hAnsi="仿宋"/>
                <w:sz w:val="32"/>
                <w:szCs w:val="32"/>
              </w:rPr>
            </w:pPr>
          </w:p>
        </w:tc>
        <w:tc>
          <w:tcPr>
            <w:tcW w:w="578"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8"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8"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8"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8"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8"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c>
          <w:tcPr>
            <w:tcW w:w="579" w:type="dxa"/>
            <w:shd w:val="clear" w:color="auto" w:fill="auto"/>
          </w:tcPr>
          <w:p w:rsidR="00D443F0" w:rsidRPr="00531383" w:rsidRDefault="00D443F0" w:rsidP="006913DD">
            <w:pPr>
              <w:jc w:val="center"/>
              <w:rPr>
                <w:rFonts w:ascii="仿宋" w:eastAsia="仿宋" w:hAnsi="仿宋"/>
                <w:sz w:val="32"/>
                <w:szCs w:val="32"/>
              </w:rPr>
            </w:pPr>
          </w:p>
        </w:tc>
      </w:tr>
    </w:tbl>
    <w:p w:rsidR="0072063A" w:rsidRDefault="00D443F0" w:rsidP="00D443F0">
      <w:pPr>
        <w:pStyle w:val="a5"/>
        <w:shd w:val="clear" w:color="auto" w:fill="FFFFFF"/>
        <w:spacing w:before="0" w:beforeAutospacing="0" w:after="0" w:afterAutospacing="0"/>
      </w:pPr>
      <w:r w:rsidRPr="000D009C">
        <w:rPr>
          <w:rFonts w:ascii="仿宋_GB2312" w:eastAsia="仿宋_GB2312" w:hAnsi="仿宋" w:hint="eastAsia"/>
          <w:sz w:val="28"/>
          <w:szCs w:val="28"/>
        </w:rPr>
        <w:t>说明：优秀等次人数不超过考核对象总人数的20%</w:t>
      </w:r>
    </w:p>
    <w:sectPr w:rsidR="0072063A" w:rsidSect="00D443F0">
      <w:footerReference w:type="even" r:id="rId4"/>
      <w:footerReference w:type="default" r:id="rId5"/>
      <w:pgSz w:w="16838" w:h="11906" w:orient="landscape"/>
      <w:pgMar w:top="1797" w:right="1440" w:bottom="1797" w:left="1440"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A4A" w:rsidRPr="009F7A4A" w:rsidRDefault="00D443F0" w:rsidP="009F7A4A">
    <w:pPr>
      <w:pStyle w:val="a3"/>
      <w:ind w:firstLine="280"/>
      <w:rPr>
        <w:sz w:val="28"/>
        <w:szCs w:val="28"/>
      </w:rPr>
    </w:pPr>
    <w:r>
      <w:rPr>
        <w:rFonts w:hint="eastAsia"/>
        <w:sz w:val="28"/>
        <w:szCs w:val="28"/>
      </w:rPr>
      <w:t>—</w:t>
    </w:r>
    <w:r>
      <w:rPr>
        <w:rFonts w:hint="eastAsia"/>
        <w:sz w:val="28"/>
        <w:szCs w:val="28"/>
      </w:rPr>
      <w:t xml:space="preserve"> </w:t>
    </w:r>
    <w:r w:rsidRPr="009F7A4A">
      <w:rPr>
        <w:sz w:val="28"/>
        <w:szCs w:val="28"/>
      </w:rPr>
      <w:fldChar w:fldCharType="begin"/>
    </w:r>
    <w:r w:rsidRPr="009F7A4A">
      <w:rPr>
        <w:sz w:val="28"/>
        <w:szCs w:val="28"/>
      </w:rPr>
      <w:instrText xml:space="preserve"> PAGE   \* MERGEFORMAT </w:instrText>
    </w:r>
    <w:r w:rsidRPr="009F7A4A">
      <w:rPr>
        <w:sz w:val="28"/>
        <w:szCs w:val="28"/>
      </w:rPr>
      <w:fldChar w:fldCharType="separate"/>
    </w:r>
    <w:r w:rsidRPr="00956491">
      <w:rPr>
        <w:noProof/>
        <w:sz w:val="28"/>
        <w:szCs w:val="28"/>
        <w:lang w:val="zh-CN"/>
      </w:rPr>
      <w:t>14</w:t>
    </w:r>
    <w:r w:rsidRPr="009F7A4A">
      <w:rPr>
        <w:sz w:val="28"/>
        <w:szCs w:val="28"/>
      </w:rPr>
      <w:fldChar w:fldCharType="end"/>
    </w:r>
    <w:r>
      <w:rPr>
        <w:rFonts w:hint="eastAsia"/>
        <w:sz w:val="28"/>
        <w:szCs w:val="28"/>
      </w:rPr>
      <w:t xml:space="preserve"> </w:t>
    </w:r>
    <w:r>
      <w:rPr>
        <w:rFonts w:hint="eastAsia"/>
        <w:sz w:val="28"/>
        <w:szCs w:val="28"/>
      </w:rPr>
      <w:t>—</w:t>
    </w:r>
    <w:r>
      <w:rPr>
        <w:rFonts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A4A" w:rsidRPr="009F7A4A" w:rsidRDefault="00D443F0" w:rsidP="009F7A4A">
    <w:pPr>
      <w:pStyle w:val="a3"/>
      <w:wordWrap w:val="0"/>
      <w:jc w:val="right"/>
      <w:rPr>
        <w:rFonts w:hint="eastAsia"/>
        <w:sz w:val="28"/>
        <w:szCs w:val="28"/>
      </w:rPr>
    </w:pPr>
    <w:r>
      <w:rPr>
        <w:rFonts w:hint="eastAsia"/>
        <w:sz w:val="28"/>
        <w:szCs w:val="28"/>
      </w:rPr>
      <w:t>—</w:t>
    </w:r>
    <w:r>
      <w:rPr>
        <w:rFonts w:hint="eastAsia"/>
        <w:sz w:val="28"/>
        <w:szCs w:val="28"/>
      </w:rPr>
      <w:t xml:space="preserve"> </w:t>
    </w:r>
    <w:r w:rsidRPr="009F7A4A">
      <w:rPr>
        <w:sz w:val="28"/>
        <w:szCs w:val="28"/>
      </w:rPr>
      <w:fldChar w:fldCharType="begin"/>
    </w:r>
    <w:r w:rsidRPr="009F7A4A">
      <w:rPr>
        <w:sz w:val="28"/>
        <w:szCs w:val="28"/>
      </w:rPr>
      <w:instrText xml:space="preserve"> PAGE   \* MERGEFORMAT </w:instrText>
    </w:r>
    <w:r w:rsidRPr="009F7A4A">
      <w:rPr>
        <w:sz w:val="28"/>
        <w:szCs w:val="28"/>
      </w:rPr>
      <w:fldChar w:fldCharType="separate"/>
    </w:r>
    <w:r w:rsidRPr="00D443F0">
      <w:rPr>
        <w:noProof/>
        <w:sz w:val="28"/>
        <w:szCs w:val="28"/>
        <w:lang w:val="zh-CN"/>
      </w:rPr>
      <w:t>5</w:t>
    </w:r>
    <w:r w:rsidRPr="009F7A4A">
      <w:rPr>
        <w:sz w:val="28"/>
        <w:szCs w:val="28"/>
      </w:rPr>
      <w:fldChar w:fldCharType="end"/>
    </w:r>
    <w:r>
      <w:rPr>
        <w:rFonts w:hint="eastAsia"/>
        <w:sz w:val="28"/>
        <w:szCs w:val="28"/>
      </w:rPr>
      <w:t xml:space="preserve"> </w:t>
    </w:r>
    <w:r>
      <w:rPr>
        <w:rFonts w:hint="eastAsia"/>
        <w:sz w:val="28"/>
        <w:szCs w:val="28"/>
      </w:rPr>
      <w:t>—</w:t>
    </w:r>
    <w:r>
      <w:rPr>
        <w:rFonts w:hint="eastAsia"/>
        <w:sz w:val="28"/>
        <w:szCs w:val="28"/>
      </w:rPr>
      <w:t xml:space="preserve">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443F0"/>
    <w:rsid w:val="0072063A"/>
    <w:rsid w:val="00D443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3F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D443F0"/>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D443F0"/>
    <w:rPr>
      <w:rFonts w:ascii="Times New Roman" w:eastAsia="宋体" w:hAnsi="Times New Roman" w:cs="Times New Roman"/>
      <w:sz w:val="18"/>
      <w:szCs w:val="18"/>
    </w:rPr>
  </w:style>
  <w:style w:type="character" w:styleId="a4">
    <w:name w:val="Strong"/>
    <w:uiPriority w:val="22"/>
    <w:qFormat/>
    <w:rsid w:val="00D443F0"/>
    <w:rPr>
      <w:b/>
      <w:bCs/>
    </w:rPr>
  </w:style>
  <w:style w:type="paragraph" w:styleId="a5">
    <w:name w:val="Normal (Web)"/>
    <w:basedOn w:val="a"/>
    <w:uiPriority w:val="99"/>
    <w:qFormat/>
    <w:rsid w:val="00D443F0"/>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2020-11-10T06:28:00Z</dcterms:created>
  <dcterms:modified xsi:type="dcterms:W3CDTF">2020-11-10T06:29:00Z</dcterms:modified>
</cp:coreProperties>
</file>