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AC" w:rsidRDefault="00F27AAC">
      <w:pPr>
        <w:jc w:val="left"/>
        <w:rPr>
          <w:rFonts w:ascii="黑体" w:eastAsia="黑体" w:hAnsi="黑体" w:cs="黑体"/>
          <w:sz w:val="44"/>
          <w:szCs w:val="44"/>
        </w:rPr>
      </w:pPr>
      <w:r>
        <w:rPr>
          <w:rFonts w:ascii="宋体" w:hAnsi="宋体" w:cs="宋体" w:hint="eastAsia"/>
          <w:sz w:val="32"/>
          <w:szCs w:val="32"/>
        </w:rPr>
        <w:t>表五</w:t>
      </w:r>
      <w:r>
        <w:rPr>
          <w:rFonts w:ascii="黑体" w:eastAsia="黑体" w:hAnsi="黑体" w:cs="黑体"/>
          <w:sz w:val="44"/>
          <w:szCs w:val="44"/>
        </w:rPr>
        <w:t xml:space="preserve"> </w:t>
      </w:r>
    </w:p>
    <w:p w:rsidR="00F27AAC" w:rsidRDefault="00F27AAC">
      <w:pPr>
        <w:jc w:val="center"/>
        <w:rPr>
          <w:rFonts w:ascii="宋体" w:cs="宋体"/>
          <w:sz w:val="44"/>
          <w:szCs w:val="44"/>
        </w:rPr>
      </w:pPr>
      <w:r>
        <w:rPr>
          <w:rFonts w:ascii="宋体" w:hAnsi="宋体" w:cs="宋体" w:hint="eastAsia"/>
          <w:sz w:val="44"/>
          <w:szCs w:val="44"/>
        </w:rPr>
        <w:t>常州市宗教院校安全整治工作检查表</w:t>
      </w:r>
    </w:p>
    <w:p w:rsidR="00F27AAC" w:rsidRDefault="00F27AAC">
      <w:pPr>
        <w:rPr>
          <w:rFonts w:ascii="黑体" w:eastAsia="黑体" w:hAnsi="黑体" w:cs="黑体"/>
          <w:sz w:val="44"/>
          <w:szCs w:val="44"/>
          <w:u w:val="single"/>
        </w:rPr>
      </w:pPr>
      <w:r>
        <w:rPr>
          <w:rFonts w:ascii="宋体" w:hAnsi="宋体" w:cs="宋体" w:hint="eastAsia"/>
          <w:sz w:val="32"/>
          <w:szCs w:val="32"/>
        </w:rPr>
        <w:t>单位名称：</w:t>
      </w:r>
      <w:r>
        <w:rPr>
          <w:rFonts w:ascii="宋体" w:hAnsi="宋体" w:cs="宋体"/>
          <w:sz w:val="32"/>
          <w:szCs w:val="32"/>
          <w:u w:val="single"/>
        </w:rPr>
        <w:t xml:space="preserve">                        </w:t>
      </w:r>
      <w:r>
        <w:rPr>
          <w:rFonts w:ascii="黑体" w:eastAsia="黑体" w:hAnsi="黑体" w:cs="黑体"/>
          <w:sz w:val="44"/>
          <w:szCs w:val="44"/>
        </w:rPr>
        <w:t xml:space="preserve">                      </w:t>
      </w:r>
      <w:r>
        <w:rPr>
          <w:rFonts w:ascii="宋体" w:hAnsi="宋体" w:cs="宋体" w:hint="eastAsia"/>
          <w:sz w:val="32"/>
          <w:szCs w:val="32"/>
        </w:rPr>
        <w:t>填报日期：</w:t>
      </w:r>
      <w:r>
        <w:rPr>
          <w:rFonts w:ascii="宋体" w:hAnsi="宋体" w:cs="宋体"/>
          <w:sz w:val="32"/>
          <w:szCs w:val="3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4065"/>
        <w:gridCol w:w="3900"/>
        <w:gridCol w:w="4125"/>
      </w:tblGrid>
      <w:tr w:rsidR="00F27AAC" w:rsidRPr="007458B9" w:rsidTr="007458B9">
        <w:tc>
          <w:tcPr>
            <w:tcW w:w="1987" w:type="dxa"/>
            <w:vAlign w:val="center"/>
          </w:tcPr>
          <w:p w:rsidR="00F27AAC" w:rsidRPr="007458B9" w:rsidRDefault="00F27AAC" w:rsidP="007458B9">
            <w:pPr>
              <w:jc w:val="center"/>
              <w:rPr>
                <w:rFonts w:ascii="宋体" w:cs="宋体"/>
                <w:sz w:val="28"/>
                <w:szCs w:val="28"/>
              </w:rPr>
            </w:pPr>
            <w:r w:rsidRPr="007458B9">
              <w:rPr>
                <w:rFonts w:ascii="宋体" w:hAnsi="宋体" w:cs="宋体" w:hint="eastAsia"/>
                <w:sz w:val="28"/>
                <w:szCs w:val="28"/>
              </w:rPr>
              <w:t>检查内容</w:t>
            </w:r>
          </w:p>
        </w:tc>
        <w:tc>
          <w:tcPr>
            <w:tcW w:w="4065" w:type="dxa"/>
            <w:vAlign w:val="center"/>
          </w:tcPr>
          <w:p w:rsidR="00F27AAC" w:rsidRPr="007458B9" w:rsidRDefault="00F27AAC" w:rsidP="007458B9">
            <w:pPr>
              <w:jc w:val="center"/>
              <w:rPr>
                <w:rFonts w:ascii="宋体" w:cs="宋体"/>
                <w:sz w:val="28"/>
                <w:szCs w:val="28"/>
              </w:rPr>
            </w:pPr>
            <w:r w:rsidRPr="007458B9">
              <w:rPr>
                <w:rFonts w:ascii="宋体" w:hAnsi="宋体" w:cs="宋体" w:hint="eastAsia"/>
                <w:sz w:val="28"/>
                <w:szCs w:val="28"/>
              </w:rPr>
              <w:t>检查事项</w:t>
            </w:r>
          </w:p>
        </w:tc>
        <w:tc>
          <w:tcPr>
            <w:tcW w:w="3900" w:type="dxa"/>
            <w:vAlign w:val="center"/>
          </w:tcPr>
          <w:p w:rsidR="00F27AAC" w:rsidRPr="007458B9" w:rsidRDefault="00F27AAC" w:rsidP="007458B9">
            <w:pPr>
              <w:jc w:val="center"/>
              <w:rPr>
                <w:rFonts w:ascii="宋体" w:cs="宋体"/>
                <w:sz w:val="28"/>
                <w:szCs w:val="28"/>
              </w:rPr>
            </w:pPr>
            <w:r w:rsidRPr="007458B9">
              <w:rPr>
                <w:rFonts w:ascii="宋体" w:hAnsi="宋体" w:cs="宋体" w:hint="eastAsia"/>
                <w:sz w:val="28"/>
                <w:szCs w:val="28"/>
              </w:rPr>
              <w:t>问题隐患</w:t>
            </w:r>
          </w:p>
        </w:tc>
        <w:tc>
          <w:tcPr>
            <w:tcW w:w="4125" w:type="dxa"/>
            <w:vAlign w:val="center"/>
          </w:tcPr>
          <w:p w:rsidR="00F27AAC" w:rsidRPr="007458B9" w:rsidRDefault="00F27AAC" w:rsidP="007458B9">
            <w:pPr>
              <w:jc w:val="center"/>
              <w:rPr>
                <w:rFonts w:ascii="宋体" w:cs="宋体"/>
                <w:sz w:val="28"/>
                <w:szCs w:val="28"/>
              </w:rPr>
            </w:pPr>
            <w:r w:rsidRPr="007458B9">
              <w:rPr>
                <w:rFonts w:ascii="宋体" w:hAnsi="宋体" w:cs="宋体" w:hint="eastAsia"/>
                <w:sz w:val="28"/>
                <w:szCs w:val="28"/>
              </w:rPr>
              <w:t>整改情况</w:t>
            </w:r>
          </w:p>
        </w:tc>
      </w:tr>
      <w:tr w:rsidR="00F27AAC" w:rsidRPr="007458B9" w:rsidTr="007458B9">
        <w:tc>
          <w:tcPr>
            <w:tcW w:w="1987" w:type="dxa"/>
            <w:vMerge w:val="restart"/>
            <w:vAlign w:val="center"/>
          </w:tcPr>
          <w:p w:rsidR="00F27AAC" w:rsidRPr="007458B9" w:rsidRDefault="00F27AAC" w:rsidP="007458B9">
            <w:pPr>
              <w:spacing w:line="240" w:lineRule="atLeast"/>
              <w:jc w:val="center"/>
              <w:rPr>
                <w:rFonts w:ascii="宋体" w:cs="宋体"/>
                <w:sz w:val="28"/>
                <w:szCs w:val="28"/>
              </w:rPr>
            </w:pPr>
            <w:r w:rsidRPr="007458B9">
              <w:rPr>
                <w:rFonts w:ascii="宋体" w:hAnsi="宋体" w:cs="宋体" w:hint="eastAsia"/>
                <w:sz w:val="28"/>
                <w:szCs w:val="28"/>
              </w:rPr>
              <w:t>一、规范办学</w:t>
            </w: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1.</w:t>
            </w:r>
            <w:r w:rsidRPr="007458B9">
              <w:rPr>
                <w:rFonts w:ascii="宋体" w:hAnsi="宋体" w:cs="宋体" w:hint="eastAsia"/>
                <w:sz w:val="28"/>
                <w:szCs w:val="28"/>
              </w:rPr>
              <w:t>未统一使用国家宗教局征订发放的教材教学的问题</w:t>
            </w:r>
          </w:p>
        </w:tc>
        <w:tc>
          <w:tcPr>
            <w:tcW w:w="3900" w:type="dxa"/>
            <w:vAlign w:val="center"/>
          </w:tcPr>
          <w:p w:rsidR="00F27AAC" w:rsidRPr="007458B9" w:rsidRDefault="00F27AAC" w:rsidP="007458B9">
            <w:pPr>
              <w:spacing w:line="240" w:lineRule="atLeast"/>
              <w:jc w:val="center"/>
              <w:rPr>
                <w:rFonts w:ascii="宋体" w:cs="宋体"/>
                <w:sz w:val="28"/>
                <w:szCs w:val="28"/>
              </w:rPr>
            </w:pPr>
          </w:p>
        </w:tc>
        <w:tc>
          <w:tcPr>
            <w:tcW w:w="4125" w:type="dxa"/>
            <w:vAlign w:val="center"/>
          </w:tcPr>
          <w:p w:rsidR="00F27AAC" w:rsidRPr="007458B9" w:rsidRDefault="00F27AAC" w:rsidP="007458B9">
            <w:pPr>
              <w:spacing w:line="240" w:lineRule="atLeast"/>
              <w:jc w:val="center"/>
              <w:rPr>
                <w:rFonts w:ascii="宋体" w:cs="宋体"/>
                <w:sz w:val="28"/>
                <w:szCs w:val="28"/>
              </w:rPr>
            </w:pPr>
          </w:p>
        </w:tc>
      </w:tr>
      <w:tr w:rsidR="00F27AAC" w:rsidRPr="007458B9" w:rsidTr="007458B9">
        <w:tc>
          <w:tcPr>
            <w:tcW w:w="1987" w:type="dxa"/>
            <w:vMerge/>
            <w:vAlign w:val="center"/>
          </w:tcPr>
          <w:p w:rsidR="00F27AAC" w:rsidRPr="007458B9" w:rsidRDefault="00F27AAC" w:rsidP="00F27AAC">
            <w:pPr>
              <w:spacing w:line="240" w:lineRule="atLeast"/>
              <w:ind w:rightChars="-38" w:right="31680"/>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2.</w:t>
            </w:r>
            <w:r w:rsidRPr="007458B9">
              <w:rPr>
                <w:rFonts w:ascii="宋体" w:hAnsi="宋体" w:cs="宋体" w:hint="eastAsia"/>
                <w:sz w:val="28"/>
                <w:szCs w:val="28"/>
              </w:rPr>
              <w:t>学术研究交流活动未向当地民宗部门报批备案的问题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F27AAC">
            <w:pPr>
              <w:spacing w:line="240" w:lineRule="atLeast"/>
              <w:ind w:rightChars="-38" w:right="31680"/>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3.</w:t>
            </w:r>
            <w:r w:rsidRPr="007458B9">
              <w:rPr>
                <w:rFonts w:ascii="宋体" w:hAnsi="宋体" w:cs="宋体" w:hint="eastAsia"/>
                <w:sz w:val="28"/>
                <w:szCs w:val="28"/>
              </w:rPr>
              <w:t>招生流程过于简单随意的问题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F27AAC">
            <w:pPr>
              <w:spacing w:line="240" w:lineRule="atLeast"/>
              <w:ind w:rightChars="-38" w:right="31680"/>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4.</w:t>
            </w:r>
            <w:r w:rsidRPr="007458B9">
              <w:rPr>
                <w:rFonts w:ascii="宋体" w:hAnsi="宋体" w:cs="宋体" w:hint="eastAsia"/>
                <w:sz w:val="28"/>
                <w:szCs w:val="28"/>
              </w:rPr>
              <w:t>文凭学历获取不够严格规范的问题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restart"/>
            <w:vAlign w:val="center"/>
          </w:tcPr>
          <w:p w:rsidR="00F27AAC" w:rsidRPr="007458B9" w:rsidRDefault="00F27AAC" w:rsidP="007458B9">
            <w:pPr>
              <w:spacing w:line="240" w:lineRule="atLeast"/>
              <w:jc w:val="center"/>
              <w:rPr>
                <w:rFonts w:ascii="宋体" w:cs="宋体"/>
                <w:sz w:val="28"/>
                <w:szCs w:val="28"/>
              </w:rPr>
            </w:pPr>
            <w:r w:rsidRPr="007458B9">
              <w:rPr>
                <w:rFonts w:ascii="宋体" w:hAnsi="宋体" w:cs="宋体" w:hint="eastAsia"/>
                <w:sz w:val="28"/>
                <w:szCs w:val="28"/>
              </w:rPr>
              <w:t>二、日常管理</w:t>
            </w: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1.</w:t>
            </w:r>
            <w:r w:rsidRPr="007458B9">
              <w:rPr>
                <w:rFonts w:ascii="宋体" w:hAnsi="宋体" w:cs="宋体" w:hint="eastAsia"/>
                <w:sz w:val="28"/>
                <w:szCs w:val="28"/>
              </w:rPr>
              <w:t>对师生疏于教育管理放任自流的问题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7458B9">
            <w:pPr>
              <w:spacing w:line="240" w:lineRule="atLeast"/>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2.</w:t>
            </w:r>
            <w:r w:rsidRPr="007458B9">
              <w:rPr>
                <w:rFonts w:ascii="宋体" w:hAnsi="宋体" w:cs="宋体" w:hint="eastAsia"/>
                <w:sz w:val="28"/>
                <w:szCs w:val="28"/>
              </w:rPr>
              <w:t>对违规违纪师生过于迁就照顾的问题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7458B9">
            <w:pPr>
              <w:spacing w:line="240" w:lineRule="atLeast"/>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3.</w:t>
            </w:r>
            <w:r w:rsidRPr="007458B9">
              <w:rPr>
                <w:rFonts w:ascii="宋体" w:hAnsi="宋体" w:cs="宋体" w:hint="eastAsia"/>
                <w:sz w:val="28"/>
                <w:szCs w:val="28"/>
              </w:rPr>
              <w:t>师生在宿舍违规使用大功率电器，以及私拉乱接电线的问题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7458B9">
            <w:pPr>
              <w:spacing w:line="240" w:lineRule="atLeast"/>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4.</w:t>
            </w:r>
            <w:r w:rsidRPr="007458B9">
              <w:rPr>
                <w:rFonts w:ascii="宋体" w:hAnsi="宋体" w:cs="宋体" w:hint="eastAsia"/>
                <w:sz w:val="28"/>
                <w:szCs w:val="28"/>
              </w:rPr>
              <w:t>师生食堂食品安全制度坚持不够的问题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7458B9">
            <w:pPr>
              <w:spacing w:line="240" w:lineRule="atLeast"/>
              <w:jc w:val="center"/>
              <w:rPr>
                <w:rFonts w:ascii="宋体" w:cs="宋体"/>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5.</w:t>
            </w:r>
            <w:r w:rsidRPr="007458B9">
              <w:rPr>
                <w:rFonts w:ascii="宋体" w:hAnsi="宋体" w:cs="宋体" w:hint="eastAsia"/>
                <w:sz w:val="28"/>
                <w:szCs w:val="28"/>
              </w:rPr>
              <w:t>对师生安全知识灌输和安全技能培训不够经常不够全面的问题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restart"/>
            <w:vAlign w:val="center"/>
          </w:tcPr>
          <w:p w:rsidR="00F27AAC" w:rsidRPr="007458B9" w:rsidRDefault="00F27AAC" w:rsidP="007458B9">
            <w:pPr>
              <w:spacing w:line="240" w:lineRule="atLeast"/>
              <w:rPr>
                <w:rFonts w:ascii="宋体" w:cs="宋体"/>
                <w:sz w:val="28"/>
                <w:szCs w:val="28"/>
              </w:rPr>
            </w:pPr>
            <w:r w:rsidRPr="007458B9">
              <w:rPr>
                <w:rFonts w:ascii="宋体" w:hAnsi="宋体" w:cs="宋体" w:hint="eastAsia"/>
                <w:sz w:val="28"/>
                <w:szCs w:val="28"/>
              </w:rPr>
              <w:t>三、意识形态方面</w:t>
            </w: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1.</w:t>
            </w:r>
            <w:r w:rsidRPr="007458B9">
              <w:rPr>
                <w:rFonts w:ascii="宋体" w:hAnsi="宋体" w:cs="宋体" w:hint="eastAsia"/>
                <w:sz w:val="28"/>
                <w:szCs w:val="28"/>
              </w:rPr>
              <w:t>少数老师因缺乏政治警觉而向学生传播不当言论和宗教极端思想的问题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r w:rsidR="00F27AAC" w:rsidRPr="007458B9" w:rsidTr="007458B9">
        <w:tc>
          <w:tcPr>
            <w:tcW w:w="1987" w:type="dxa"/>
            <w:vMerge/>
            <w:vAlign w:val="center"/>
          </w:tcPr>
          <w:p w:rsidR="00F27AAC" w:rsidRPr="007458B9" w:rsidRDefault="00F27AAC" w:rsidP="007458B9">
            <w:pPr>
              <w:spacing w:line="240" w:lineRule="atLeast"/>
              <w:jc w:val="center"/>
              <w:rPr>
                <w:rFonts w:ascii="宋体" w:cs="宋体"/>
                <w:b/>
                <w:bCs/>
                <w:sz w:val="28"/>
                <w:szCs w:val="28"/>
              </w:rPr>
            </w:pPr>
          </w:p>
        </w:tc>
        <w:tc>
          <w:tcPr>
            <w:tcW w:w="4065" w:type="dxa"/>
            <w:vAlign w:val="center"/>
          </w:tcPr>
          <w:p w:rsidR="00F27AAC" w:rsidRPr="007458B9" w:rsidRDefault="00F27AAC" w:rsidP="00F27AAC">
            <w:pPr>
              <w:spacing w:line="240" w:lineRule="atLeast"/>
              <w:ind w:rightChars="-38" w:right="31680"/>
              <w:rPr>
                <w:rFonts w:ascii="宋体" w:cs="宋体"/>
                <w:sz w:val="28"/>
                <w:szCs w:val="28"/>
              </w:rPr>
            </w:pPr>
            <w:r w:rsidRPr="007458B9">
              <w:rPr>
                <w:rFonts w:ascii="宋体" w:hAnsi="宋体" w:cs="宋体"/>
                <w:sz w:val="28"/>
                <w:szCs w:val="28"/>
              </w:rPr>
              <w:t>2.</w:t>
            </w:r>
            <w:r w:rsidRPr="007458B9">
              <w:rPr>
                <w:rFonts w:ascii="宋体" w:hAnsi="宋体" w:cs="宋体" w:hint="eastAsia"/>
                <w:sz w:val="28"/>
                <w:szCs w:val="28"/>
              </w:rPr>
              <w:t>教材教学内容与党的宗教政策不完全相符的问题</w:t>
            </w:r>
          </w:p>
        </w:tc>
        <w:tc>
          <w:tcPr>
            <w:tcW w:w="3900" w:type="dxa"/>
            <w:vAlign w:val="center"/>
          </w:tcPr>
          <w:p w:rsidR="00F27AAC" w:rsidRPr="007458B9" w:rsidRDefault="00F27AAC" w:rsidP="00F27AAC">
            <w:pPr>
              <w:spacing w:line="240" w:lineRule="atLeast"/>
              <w:ind w:rightChars="-38" w:right="31680"/>
              <w:jc w:val="center"/>
              <w:rPr>
                <w:rFonts w:ascii="宋体" w:cs="宋体"/>
                <w:sz w:val="28"/>
                <w:szCs w:val="28"/>
              </w:rPr>
            </w:pPr>
          </w:p>
        </w:tc>
        <w:tc>
          <w:tcPr>
            <w:tcW w:w="4125" w:type="dxa"/>
            <w:vAlign w:val="center"/>
          </w:tcPr>
          <w:p w:rsidR="00F27AAC" w:rsidRPr="007458B9" w:rsidRDefault="00F27AAC" w:rsidP="00F27AAC">
            <w:pPr>
              <w:spacing w:line="240" w:lineRule="atLeast"/>
              <w:ind w:rightChars="-38" w:right="31680"/>
              <w:jc w:val="center"/>
              <w:rPr>
                <w:rFonts w:ascii="宋体" w:cs="宋体"/>
                <w:sz w:val="28"/>
                <w:szCs w:val="28"/>
              </w:rPr>
            </w:pPr>
          </w:p>
        </w:tc>
      </w:tr>
    </w:tbl>
    <w:p w:rsidR="00F27AAC" w:rsidRDefault="00F27AAC">
      <w:pPr>
        <w:rPr>
          <w:sz w:val="32"/>
          <w:szCs w:val="32"/>
        </w:rPr>
      </w:pPr>
      <w:r>
        <w:rPr>
          <w:rFonts w:hint="eastAsia"/>
          <w:sz w:val="32"/>
          <w:szCs w:val="32"/>
        </w:rPr>
        <w:t>宗教院校负责人：</w:t>
      </w:r>
      <w:r>
        <w:rPr>
          <w:sz w:val="32"/>
          <w:szCs w:val="32"/>
          <w:u w:val="single"/>
        </w:rPr>
        <w:t xml:space="preserve">           </w:t>
      </w:r>
      <w:r>
        <w:rPr>
          <w:sz w:val="32"/>
          <w:szCs w:val="32"/>
        </w:rPr>
        <w:t xml:space="preserve">                               </w:t>
      </w:r>
      <w:r>
        <w:rPr>
          <w:rFonts w:hint="eastAsia"/>
          <w:sz w:val="32"/>
          <w:szCs w:val="32"/>
        </w:rPr>
        <w:t>检查人员：</w:t>
      </w:r>
      <w:r>
        <w:rPr>
          <w:sz w:val="32"/>
          <w:szCs w:val="32"/>
          <w:u w:val="single"/>
        </w:rPr>
        <w:t xml:space="preserve">                    </w:t>
      </w:r>
      <w:r>
        <w:rPr>
          <w:sz w:val="32"/>
          <w:szCs w:val="32"/>
        </w:rPr>
        <w:t xml:space="preserve">                            </w:t>
      </w:r>
    </w:p>
    <w:p w:rsidR="00F27AAC" w:rsidRDefault="00F27AAC">
      <w:pPr>
        <w:spacing w:line="240" w:lineRule="atLeast"/>
        <w:rPr>
          <w:sz w:val="28"/>
          <w:szCs w:val="28"/>
        </w:rPr>
      </w:pPr>
      <w:r>
        <w:rPr>
          <w:rFonts w:hint="eastAsia"/>
          <w:sz w:val="28"/>
          <w:szCs w:val="28"/>
        </w:rPr>
        <w:t>备注：</w:t>
      </w:r>
      <w:bookmarkStart w:id="0" w:name="_GoBack"/>
      <w:bookmarkEnd w:id="0"/>
      <w:r>
        <w:rPr>
          <w:rFonts w:hint="eastAsia"/>
          <w:sz w:val="28"/>
          <w:szCs w:val="28"/>
        </w:rPr>
        <w:t>宗教院校主体责任的落实情况，由院校负责人在检查时进行汇报，并提供相关台账。</w:t>
      </w:r>
    </w:p>
    <w:p w:rsidR="00F27AAC" w:rsidRDefault="00F27AAC">
      <w:pPr>
        <w:spacing w:line="240" w:lineRule="atLeast"/>
      </w:pPr>
    </w:p>
    <w:sectPr w:rsidR="00F27AAC" w:rsidSect="009F53B2">
      <w:footerReference w:type="default" r:id="rId6"/>
      <w:pgSz w:w="16838" w:h="11906" w:orient="landscape"/>
      <w:pgMar w:top="1463"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AAC" w:rsidRDefault="00F27AAC" w:rsidP="009F53B2">
      <w:r>
        <w:separator/>
      </w:r>
    </w:p>
  </w:endnote>
  <w:endnote w:type="continuationSeparator" w:id="0">
    <w:p w:rsidR="00F27AAC" w:rsidRDefault="00F27AAC" w:rsidP="009F53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AAC" w:rsidRDefault="00F27AA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F27AAC" w:rsidRDefault="00F27AAC">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AAC" w:rsidRDefault="00F27AAC" w:rsidP="009F53B2">
      <w:r>
        <w:separator/>
      </w:r>
    </w:p>
  </w:footnote>
  <w:footnote w:type="continuationSeparator" w:id="0">
    <w:p w:rsidR="00F27AAC" w:rsidRDefault="00F27AAC" w:rsidP="009F53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8B7567F"/>
    <w:rsid w:val="00053902"/>
    <w:rsid w:val="00117BB6"/>
    <w:rsid w:val="00285CDC"/>
    <w:rsid w:val="004070B7"/>
    <w:rsid w:val="004D5516"/>
    <w:rsid w:val="006056D6"/>
    <w:rsid w:val="007458B9"/>
    <w:rsid w:val="009F53B2"/>
    <w:rsid w:val="00D36BD6"/>
    <w:rsid w:val="00F27AAC"/>
    <w:rsid w:val="081E36B2"/>
    <w:rsid w:val="0F9800B1"/>
    <w:rsid w:val="14FA0282"/>
    <w:rsid w:val="28B7567F"/>
    <w:rsid w:val="38A67C75"/>
    <w:rsid w:val="4D610E17"/>
    <w:rsid w:val="56830BC0"/>
    <w:rsid w:val="68712CF2"/>
    <w:rsid w:val="78FB496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F53B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53B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Pr>
      <w:rFonts w:ascii="Calibri" w:hAnsi="Calibri" w:cs="Times New Roman"/>
      <w:sz w:val="18"/>
      <w:szCs w:val="18"/>
    </w:rPr>
  </w:style>
  <w:style w:type="paragraph" w:styleId="Header">
    <w:name w:val="header"/>
    <w:basedOn w:val="Normal"/>
    <w:link w:val="HeaderChar"/>
    <w:uiPriority w:val="99"/>
    <w:rsid w:val="009F53B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Pr>
      <w:rFonts w:ascii="Calibri" w:hAnsi="Calibri" w:cs="Times New Roman"/>
      <w:sz w:val="18"/>
      <w:szCs w:val="18"/>
    </w:rPr>
  </w:style>
  <w:style w:type="table" w:styleId="TableGrid">
    <w:name w:val="Table Grid"/>
    <w:basedOn w:val="TableNormal"/>
    <w:uiPriority w:val="99"/>
    <w:rsid w:val="009F53B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F53B2"/>
    <w:pPr>
      <w:widowControl w:val="0"/>
      <w:autoSpaceDE w:val="0"/>
      <w:autoSpaceDN w:val="0"/>
      <w:adjustRightInd w:val="0"/>
    </w:pPr>
    <w:rPr>
      <w:rFonts w:ascii="楷体_GB2312" w:eastAsia="楷体_GB2312" w:cs="楷体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87</Words>
  <Characters>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Maxholic</dc:creator>
  <cp:keywords/>
  <dc:description/>
  <cp:lastModifiedBy>VNN.R9</cp:lastModifiedBy>
  <cp:revision>3</cp:revision>
  <cp:lastPrinted>2020-01-06T03:00:00Z</cp:lastPrinted>
  <dcterms:created xsi:type="dcterms:W3CDTF">2019-12-31T01:25:00Z</dcterms:created>
  <dcterms:modified xsi:type="dcterms:W3CDTF">2020-01-06T03:00:00Z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